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ROAD TO RECOVERY: RECIDIVISM AND THE MCLEAN COUNTY DRUG COURT</w:t>
      </w:r>
    </w:p>
    <w:p w:rsidR="0096748B" w:rsidRDefault="0096748B" w:rsidP="0096748B">
      <w:pPr>
        <w:spacing w:line="240" w:lineRule="auto"/>
        <w:jc w:val="center"/>
        <w:rPr>
          <w:rFonts w:ascii="Times New Roman" w:hAnsi="Times New Roman" w:cs="Times New Roman"/>
          <w:b/>
          <w:sz w:val="24"/>
          <w:szCs w:val="24"/>
        </w:rPr>
      </w:pPr>
    </w:p>
    <w:p w:rsidR="0096748B" w:rsidRDefault="0096748B" w:rsidP="009674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DRAFT: April 13, 2015</w:t>
      </w: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Julia </w:t>
      </w:r>
      <w:proofErr w:type="spellStart"/>
      <w:r>
        <w:rPr>
          <w:rFonts w:ascii="Times New Roman" w:hAnsi="Times New Roman" w:cs="Times New Roman"/>
          <w:sz w:val="24"/>
          <w:szCs w:val="24"/>
        </w:rPr>
        <w:t>Neaves</w:t>
      </w:r>
      <w:proofErr w:type="spellEnd"/>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r>
        <w:rPr>
          <w:rFonts w:ascii="Times New Roman" w:hAnsi="Times New Roman" w:cs="Times New Roman"/>
          <w:sz w:val="24"/>
          <w:szCs w:val="24"/>
        </w:rPr>
        <w:t>Advisor:</w:t>
      </w:r>
    </w:p>
    <w:p w:rsidR="0096748B" w:rsidRDefault="0096748B" w:rsidP="0096748B">
      <w:pPr>
        <w:spacing w:line="240" w:lineRule="auto"/>
        <w:jc w:val="center"/>
        <w:rPr>
          <w:rFonts w:ascii="Times New Roman" w:hAnsi="Times New Roman" w:cs="Times New Roman"/>
          <w:sz w:val="24"/>
          <w:szCs w:val="24"/>
        </w:rPr>
      </w:pPr>
      <w:r>
        <w:rPr>
          <w:rFonts w:ascii="Times New Roman" w:hAnsi="Times New Roman" w:cs="Times New Roman"/>
          <w:sz w:val="24"/>
          <w:szCs w:val="24"/>
        </w:rPr>
        <w:t>Dr. T.Y. Wang, Illinois State University</w:t>
      </w: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jc w:val="center"/>
        <w:rPr>
          <w:rFonts w:ascii="Times New Roman" w:hAnsi="Times New Roman" w:cs="Times New Roman"/>
          <w:sz w:val="24"/>
          <w:szCs w:val="24"/>
        </w:rPr>
      </w:pPr>
    </w:p>
    <w:p w:rsidR="0096748B" w:rsidRDefault="0096748B" w:rsidP="0096748B">
      <w:pPr>
        <w:spacing w:line="240" w:lineRule="auto"/>
        <w:rPr>
          <w:rFonts w:ascii="Times New Roman" w:hAnsi="Times New Roman" w:cs="Times New Roman"/>
          <w:sz w:val="24"/>
          <w:szCs w:val="24"/>
        </w:rPr>
      </w:pPr>
    </w:p>
    <w:p w:rsidR="0096748B" w:rsidRDefault="0096748B" w:rsidP="0096748B">
      <w:pPr>
        <w:spacing w:line="240" w:lineRule="auto"/>
        <w:rPr>
          <w:rFonts w:ascii="Times New Roman" w:hAnsi="Times New Roman" w:cs="Times New Roman"/>
        </w:rPr>
      </w:pPr>
      <w:r>
        <w:rPr>
          <w:rFonts w:ascii="Times New Roman" w:hAnsi="Times New Roman" w:cs="Times New Roman"/>
          <w:sz w:val="24"/>
          <w:szCs w:val="24"/>
          <w:u w:val="single"/>
        </w:rPr>
        <w:lastRenderedPageBreak/>
        <w:t>Table of Contents</w:t>
      </w:r>
    </w:p>
    <w:p w:rsidR="0096748B" w:rsidRDefault="0096748B" w:rsidP="0096748B">
      <w:pPr>
        <w:rPr>
          <w:rFonts w:ascii="Times New Roman" w:hAnsi="Times New Roman" w:cs="Times New Roman"/>
        </w:rPr>
      </w:pPr>
      <w:r>
        <w:rPr>
          <w:rFonts w:ascii="Times New Roman" w:hAnsi="Times New Roman" w:cs="Times New Roman"/>
        </w:rPr>
        <w:t>Introduction ……………………………………………………………………………………………...…3</w:t>
      </w:r>
    </w:p>
    <w:p w:rsidR="0096748B" w:rsidRDefault="0096748B" w:rsidP="0096748B">
      <w:pPr>
        <w:rPr>
          <w:rFonts w:ascii="Times New Roman" w:hAnsi="Times New Roman" w:cs="Times New Roman"/>
        </w:rPr>
      </w:pPr>
      <w:r>
        <w:rPr>
          <w:rFonts w:ascii="Times New Roman" w:hAnsi="Times New Roman" w:cs="Times New Roman"/>
        </w:rPr>
        <w:t xml:space="preserve">Literature Review ……………………………………………………………………………………..……5 </w:t>
      </w:r>
    </w:p>
    <w:p w:rsidR="0096748B" w:rsidRDefault="0096748B" w:rsidP="009674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Rehabilitation, Deterrence and the Drug Court …..………………..……………………..5</w:t>
      </w:r>
    </w:p>
    <w:p w:rsidR="0096748B" w:rsidRDefault="0096748B" w:rsidP="009674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Issues in Methodology ……………………...………..………………………..……..….. 7</w:t>
      </w:r>
    </w:p>
    <w:p w:rsidR="0096748B" w:rsidRDefault="0096748B" w:rsidP="0096748B">
      <w:pPr>
        <w:pStyle w:val="ListParagraph"/>
        <w:numPr>
          <w:ilvl w:val="0"/>
          <w:numId w:val="1"/>
        </w:numPr>
        <w:spacing w:after="0"/>
        <w:rPr>
          <w:rFonts w:ascii="Times New Roman" w:hAnsi="Times New Roman" w:cs="Times New Roman"/>
        </w:rPr>
      </w:pPr>
      <w:r>
        <w:rPr>
          <w:rFonts w:ascii="Times New Roman" w:hAnsi="Times New Roman" w:cs="Times New Roman"/>
        </w:rPr>
        <w:t>Findings …...……..………………..………………………………………………...……8</w:t>
      </w:r>
    </w:p>
    <w:p w:rsidR="0096748B" w:rsidRDefault="0096748B" w:rsidP="0096748B">
      <w:pPr>
        <w:pStyle w:val="ListParagraph"/>
        <w:spacing w:after="0"/>
        <w:ind w:left="1440"/>
        <w:rPr>
          <w:rFonts w:ascii="Times New Roman" w:hAnsi="Times New Roman" w:cs="Times New Roman"/>
        </w:rPr>
      </w:pPr>
    </w:p>
    <w:p w:rsidR="0096748B" w:rsidRDefault="0096748B" w:rsidP="0096748B">
      <w:pPr>
        <w:rPr>
          <w:rFonts w:ascii="Times New Roman" w:hAnsi="Times New Roman" w:cs="Times New Roman"/>
        </w:rPr>
      </w:pPr>
      <w:r>
        <w:rPr>
          <w:rFonts w:ascii="Times New Roman" w:hAnsi="Times New Roman" w:cs="Times New Roman"/>
        </w:rPr>
        <w:t>McLean County Drug Court …………………………………………………………………………...…11</w:t>
      </w:r>
    </w:p>
    <w:p w:rsidR="0096748B" w:rsidRDefault="0096748B" w:rsidP="0096748B">
      <w:pPr>
        <w:rPr>
          <w:rFonts w:ascii="Times New Roman" w:hAnsi="Times New Roman" w:cs="Times New Roman"/>
        </w:rPr>
      </w:pPr>
      <w:r>
        <w:rPr>
          <w:rFonts w:ascii="Times New Roman" w:hAnsi="Times New Roman" w:cs="Times New Roman"/>
        </w:rPr>
        <w:t xml:space="preserve">Methods ………………………………………………………………………………………………...…12 </w:t>
      </w:r>
    </w:p>
    <w:p w:rsidR="0096748B" w:rsidRDefault="0096748B" w:rsidP="009674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Research Questions ……….…...………..……………………………………..…….…..12</w:t>
      </w:r>
    </w:p>
    <w:p w:rsidR="0096748B" w:rsidRDefault="0096748B" w:rsidP="009674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Crime Theory and Control Variables………………………………………………….…12</w:t>
      </w:r>
    </w:p>
    <w:p w:rsidR="0096748B" w:rsidRDefault="0096748B" w:rsidP="009674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Data Sources……….…...………..……………………………………..………………..16</w:t>
      </w:r>
    </w:p>
    <w:p w:rsidR="0096748B" w:rsidRDefault="0096748B" w:rsidP="0096748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Research Design…………………………………………………………………………16</w:t>
      </w:r>
    </w:p>
    <w:p w:rsidR="0096748B" w:rsidRDefault="0096748B" w:rsidP="0096748B">
      <w:pPr>
        <w:pStyle w:val="ListParagraph"/>
        <w:spacing w:after="0" w:line="240" w:lineRule="auto"/>
        <w:ind w:left="1440"/>
        <w:rPr>
          <w:rFonts w:ascii="Times New Roman" w:hAnsi="Times New Roman" w:cs="Times New Roman"/>
        </w:rPr>
      </w:pPr>
    </w:p>
    <w:p w:rsidR="0096748B" w:rsidRDefault="0096748B" w:rsidP="0096748B">
      <w:pPr>
        <w:rPr>
          <w:rFonts w:ascii="Times New Roman" w:hAnsi="Times New Roman" w:cs="Times New Roman"/>
        </w:rPr>
      </w:pPr>
      <w:r>
        <w:rPr>
          <w:rFonts w:ascii="Times New Roman" w:hAnsi="Times New Roman" w:cs="Times New Roman"/>
        </w:rPr>
        <w:t xml:space="preserve">Data Summary and </w:t>
      </w:r>
      <w:proofErr w:type="gramStart"/>
      <w:r>
        <w:rPr>
          <w:rFonts w:ascii="Times New Roman" w:hAnsi="Times New Roman" w:cs="Times New Roman"/>
        </w:rPr>
        <w:t>Analysis.………………….…………….…...……..…………………………………19</w:t>
      </w:r>
      <w:proofErr w:type="gramEnd"/>
    </w:p>
    <w:p w:rsidR="0096748B" w:rsidRDefault="0096748B" w:rsidP="0096748B">
      <w:pPr>
        <w:rPr>
          <w:rFonts w:ascii="Times New Roman" w:hAnsi="Times New Roman" w:cs="Times New Roman"/>
        </w:rPr>
      </w:pPr>
      <w:r>
        <w:rPr>
          <w:rFonts w:ascii="Times New Roman" w:hAnsi="Times New Roman" w:cs="Times New Roman"/>
        </w:rPr>
        <w:t>Limitations and Future Recommendations</w:t>
      </w:r>
      <w:proofErr w:type="gramStart"/>
      <w:r>
        <w:rPr>
          <w:rFonts w:ascii="Times New Roman" w:hAnsi="Times New Roman" w:cs="Times New Roman"/>
        </w:rPr>
        <w:t>……………………..…………………….………………...…</w:t>
      </w:r>
      <w:proofErr w:type="gramEnd"/>
      <w:r>
        <w:rPr>
          <w:rFonts w:ascii="Times New Roman" w:hAnsi="Times New Roman" w:cs="Times New Roman"/>
        </w:rPr>
        <w:t>23</w:t>
      </w:r>
    </w:p>
    <w:p w:rsidR="0096748B" w:rsidRDefault="0096748B" w:rsidP="0096748B">
      <w:pPr>
        <w:rPr>
          <w:rFonts w:ascii="Times New Roman" w:hAnsi="Times New Roman" w:cs="Times New Roman"/>
        </w:rPr>
      </w:pPr>
      <w:r>
        <w:rPr>
          <w:rFonts w:ascii="Times New Roman" w:hAnsi="Times New Roman" w:cs="Times New Roman"/>
        </w:rPr>
        <w:t>Conclusion………………………………….……………………………………………………………..25</w:t>
      </w:r>
    </w:p>
    <w:p w:rsidR="0096748B" w:rsidRDefault="0096748B" w:rsidP="0096748B">
      <w:pPr>
        <w:rPr>
          <w:rFonts w:ascii="Times New Roman" w:hAnsi="Times New Roman" w:cs="Times New Roman"/>
        </w:rPr>
      </w:pPr>
      <w:r>
        <w:rPr>
          <w:rFonts w:ascii="Times New Roman" w:hAnsi="Times New Roman" w:cs="Times New Roman"/>
        </w:rPr>
        <w:t>Bibliography ………………………………………………………………………….….………………..26</w:t>
      </w:r>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0" w:line="240" w:lineRule="auto"/>
        <w:rPr>
          <w:rFonts w:ascii="Times New Roman" w:hAnsi="Times New Roman" w:cs="Times New Roman"/>
          <w:sz w:val="24"/>
          <w:szCs w:val="24"/>
        </w:rPr>
        <w:sectPr w:rsidR="0096748B" w:rsidSect="00AC1B95">
          <w:headerReference w:type="default" r:id="rId9"/>
          <w:pgSz w:w="12240" w:h="15840"/>
          <w:pgMar w:top="1440" w:right="1440" w:bottom="1440" w:left="1440" w:header="720" w:footer="720" w:gutter="0"/>
          <w:cols w:space="720"/>
          <w:titlePg/>
          <w:docGrid w:linePitch="299"/>
        </w:sectPr>
      </w:pPr>
    </w:p>
    <w:p w:rsidR="0096748B" w:rsidRDefault="0096748B" w:rsidP="0096748B">
      <w:pPr>
        <w:spacing w:after="0" w:line="240" w:lineRule="auto"/>
        <w:rPr>
          <w:rFonts w:ascii="Times New Roman" w:hAnsi="Times New Roman" w:cs="Times New Roman"/>
          <w:sz w:val="24"/>
          <w:szCs w:val="24"/>
        </w:rPr>
        <w:sectPr w:rsidR="0096748B">
          <w:type w:val="continuous"/>
          <w:pgSz w:w="12240" w:h="15840"/>
          <w:pgMar w:top="1440" w:right="1440" w:bottom="1440" w:left="1440" w:header="720" w:footer="720" w:gutter="0"/>
          <w:cols w:space="720"/>
        </w:sectPr>
      </w:pPr>
    </w:p>
    <w:p w:rsidR="0096748B" w:rsidRDefault="0096748B" w:rsidP="0096748B">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Introduction</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Philosophies informing the role of the criminal justice system have developed and changed throughout American history. While originally viewed as predominantly penal in nature, the modern justice system frequently utilizes reintegration and rehabilitation programs such as probation and job training in lieu of or in conjunction with traditional incarceration policies. Criminal justice officials hope that such programs will reduce the number of re-offenders, thereby reducing the strain on America’s overburdened criminal justice system. One of the more popular emerging practices is the adoption of problem-solving courts, courts that seek to address issues that contribute to high probability of re-offense such as drug use and mental illness. The first U.S. problem-solving courts opened in the early 1990’s and there are several thousand courts in operation today (Bureau of Justice Assistance 2014). </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2008, the McLean County, IL Court system experienced unprecedented rates of incarceration. The resultant overcrowding stressed the county’s financial resources and placed additional burdens on court and jail staff. In response to significant criticisms in the wake of 2008, the county formulated a Criminal Justice Coordinating Council (CJCC) comprised of several key criminal justice agencies and partners. The CJCC aims to research and implement evidenced-based best practices that “provide fair and just outcomes, improve public safety, reduce recidivism, and responsibly use resources for the benefit of McLean County residents.” There are nineteen permanent members of the CJCC board including the Chief Circuit Judge, County Sheriff and State’s Attorney (McLean County Criminal Justice Coordinating Council).</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Since 2008, the CJCC and its county collaborators have rapidly expanded the availability of pre and post-trial services, including specialty courts. The effects of court-based programs have been studied nationally; however, few efforts have been made to assess outcomes at the </w:t>
      </w:r>
      <w:r>
        <w:rPr>
          <w:rFonts w:ascii="Times New Roman" w:hAnsi="Times New Roman" w:cs="Times New Roman"/>
          <w:sz w:val="24"/>
          <w:szCs w:val="24"/>
        </w:rPr>
        <w:lastRenderedPageBreak/>
        <w:t>local level. The CJCC’s ongoing partnership with Illinois State University’s Stevenson Center for Community and Economic Development aims to gather and analyze data towards this and other evaluative purposes.</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focus of this study is to evaluate the effectiveness of the McLean County Drug Court, which began operating in 2006. The study employs survival analysis techniques to determine if drug court treatment significantly reduces time to recidivism. Several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and criminal history-related explanatory variables are also tested for significance. The study aims to provide useful information to drug court administrators that may inform future decisions regarding drug court treatment and expansion efforts. Additionally, this research adds to recidivism literature as a whole by informing future models that seek to evaluate drug courts and recidivism in a local context.</w:t>
      </w: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jc w:val="center"/>
        <w:rPr>
          <w:rFonts w:ascii="Times New Roman" w:hAnsi="Times New Roman" w:cs="Times New Roman"/>
          <w:b/>
          <w:sz w:val="24"/>
          <w:szCs w:val="24"/>
        </w:rPr>
      </w:pPr>
    </w:p>
    <w:p w:rsidR="0096748B" w:rsidRDefault="0096748B" w:rsidP="0096748B">
      <w:pPr>
        <w:spacing w:line="480" w:lineRule="auto"/>
        <w:rPr>
          <w:rFonts w:ascii="Times New Roman" w:hAnsi="Times New Roman" w:cs="Times New Roman"/>
          <w:b/>
          <w:sz w:val="24"/>
          <w:szCs w:val="24"/>
        </w:rPr>
      </w:pPr>
    </w:p>
    <w:p w:rsidR="0096748B" w:rsidRDefault="0096748B" w:rsidP="0096748B">
      <w:pPr>
        <w:spacing w:line="480" w:lineRule="auto"/>
        <w:rPr>
          <w:rFonts w:ascii="Times New Roman" w:hAnsi="Times New Roman" w:cs="Times New Roman"/>
          <w:sz w:val="24"/>
          <w:szCs w:val="24"/>
          <w:u w:val="single"/>
        </w:rPr>
      </w:pPr>
    </w:p>
    <w:p w:rsidR="0096748B" w:rsidRDefault="0096748B" w:rsidP="0096748B">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Literature Review</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is a growing body of literature assessing the effectiveness of drug courts in reducing participant re-offense rates. Studies have been conducted within individual court systems as well as on the aggregate level, with mixed and widely variable outcomes. This literature review presents a historic view on drug-based correctional treatment as it relates to the development of the alternative court system. The review also outlines methodologies and findings in drug court research in an effort to inform the McLean County study.</w:t>
      </w:r>
    </w:p>
    <w:p w:rsidR="0096748B" w:rsidRDefault="0096748B" w:rsidP="0096748B">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Rehabilitation, Deterrence and the Drug Court</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Prior to 1970, rehabilitation was the preferred approach for persons with drug violations (Andrews, Zinger, </w:t>
      </w:r>
      <w:proofErr w:type="spellStart"/>
      <w:r>
        <w:rPr>
          <w:rFonts w:ascii="Times New Roman" w:hAnsi="Times New Roman" w:cs="Times New Roman"/>
          <w:sz w:val="24"/>
          <w:szCs w:val="24"/>
        </w:rPr>
        <w:t>Hoge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Gendreau</w:t>
      </w:r>
      <w:proofErr w:type="spellEnd"/>
      <w:r>
        <w:rPr>
          <w:rFonts w:ascii="Times New Roman" w:hAnsi="Times New Roman" w:cs="Times New Roman"/>
          <w:sz w:val="24"/>
          <w:szCs w:val="24"/>
        </w:rPr>
        <w:t xml:space="preserve"> &amp; Cullen, 1990; Cullen &amp; </w:t>
      </w:r>
      <w:proofErr w:type="spellStart"/>
      <w:r>
        <w:rPr>
          <w:rFonts w:ascii="Times New Roman" w:hAnsi="Times New Roman" w:cs="Times New Roman"/>
          <w:sz w:val="24"/>
          <w:szCs w:val="24"/>
        </w:rPr>
        <w:t>Gendreau</w:t>
      </w:r>
      <w:proofErr w:type="spellEnd"/>
      <w:r>
        <w:rPr>
          <w:rFonts w:ascii="Times New Roman" w:hAnsi="Times New Roman" w:cs="Times New Roman"/>
          <w:sz w:val="24"/>
          <w:szCs w:val="24"/>
        </w:rPr>
        <w:t xml:space="preserve"> 2000). Rehabilitation programs aimed to target issue areas related to criminality such as addiction, mental health, educational attainment, and cognitive processing. Rehabilitation’s overarching aim was to reduce recidivism rates (Cullen &amp; </w:t>
      </w:r>
      <w:proofErr w:type="spellStart"/>
      <w:r>
        <w:rPr>
          <w:rFonts w:ascii="Times New Roman" w:hAnsi="Times New Roman" w:cs="Times New Roman"/>
          <w:sz w:val="24"/>
          <w:szCs w:val="24"/>
        </w:rPr>
        <w:t>Gendreau</w:t>
      </w:r>
      <w:proofErr w:type="spellEnd"/>
      <w:r>
        <w:rPr>
          <w:rFonts w:ascii="Times New Roman" w:hAnsi="Times New Roman" w:cs="Times New Roman"/>
          <w:sz w:val="24"/>
          <w:szCs w:val="24"/>
        </w:rPr>
        <w:t xml:space="preserve">, 2000). Scientific research conducted in the 1970’s, however, dealt a significant blow to the rehabilitation approach. A meta-analysis of over 300 U.S. rehab programs conducted by Lipton, Martinson and Wilkes revealed “no appreciable effect” of rehabilitation programs on recidivism (Lipton, Martinson &amp; Wilkes, 1975 as cited in Andrews et al., 1990; Martinson 1974). This ushered in the era of the “Nothing Works” doctrine, which harshly criticized rehabilitation programs and re-ignited a focus on incarceration-centric policies (Cullen &amp; </w:t>
      </w:r>
      <w:proofErr w:type="spellStart"/>
      <w:r>
        <w:rPr>
          <w:rFonts w:ascii="Times New Roman" w:hAnsi="Times New Roman" w:cs="Times New Roman"/>
          <w:sz w:val="24"/>
          <w:szCs w:val="24"/>
        </w:rPr>
        <w:t>Gendreau</w:t>
      </w:r>
      <w:proofErr w:type="spellEnd"/>
      <w:r>
        <w:rPr>
          <w:rFonts w:ascii="Times New Roman" w:hAnsi="Times New Roman" w:cs="Times New Roman"/>
          <w:sz w:val="24"/>
          <w:szCs w:val="24"/>
        </w:rPr>
        <w:t>, 2000, p. 119).</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renewed focus on incarceration policies through the late 1900’s has led to system overcrowding. From 1970 to 1990, the number of prisoners in state or federal prison in the United States tripled, from 100 to 300 per 100,000 residents (Raphael &amp; Stoll, 2008, p. 73). While this increase can be attributed to a number of different factors, increased drug admissions </w:t>
      </w:r>
      <w:r>
        <w:rPr>
          <w:rFonts w:ascii="Times New Roman" w:hAnsi="Times New Roman" w:cs="Times New Roman"/>
          <w:sz w:val="24"/>
          <w:szCs w:val="24"/>
        </w:rPr>
        <w:lastRenderedPageBreak/>
        <w:t>assuredly played a role (</w:t>
      </w:r>
      <w:proofErr w:type="spellStart"/>
      <w:r>
        <w:rPr>
          <w:rFonts w:ascii="Times New Roman" w:hAnsi="Times New Roman" w:cs="Times New Roman"/>
          <w:sz w:val="24"/>
          <w:szCs w:val="24"/>
        </w:rPr>
        <w:t>Listwan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Holsinger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Latessa</w:t>
      </w:r>
      <w:proofErr w:type="spellEnd"/>
      <w:r>
        <w:rPr>
          <w:rFonts w:ascii="Times New Roman" w:hAnsi="Times New Roman" w:cs="Times New Roman"/>
          <w:sz w:val="24"/>
          <w:szCs w:val="24"/>
        </w:rPr>
        <w:t>, 2003, p. 390). According to data from Raphael and Stoll (2008), U.S. prison admissions for drug related offenses rose from approximately 10 percent to approximately 32 percent of all admissions in the latter 1980’s alone (p. 79). The increasing number of arrests during this time period overloaded the court system, lengthening case processing time and overcrowding jails and prisons across the country. The response to this was a renewed interest in community-based treatment programs that could lessen the burden on systems of incarceration (</w:t>
      </w:r>
      <w:proofErr w:type="spellStart"/>
      <w:r>
        <w:rPr>
          <w:rFonts w:ascii="Times New Roman" w:hAnsi="Times New Roman" w:cs="Times New Roman"/>
          <w:sz w:val="24"/>
          <w:szCs w:val="24"/>
        </w:rPr>
        <w:t>Listwan</w:t>
      </w:r>
      <w:proofErr w:type="spellEnd"/>
      <w:r>
        <w:rPr>
          <w:rFonts w:ascii="Times New Roman" w:hAnsi="Times New Roman" w:cs="Times New Roman"/>
          <w:sz w:val="24"/>
          <w:szCs w:val="24"/>
        </w:rPr>
        <w:t xml:space="preserve"> et al., 2003; </w:t>
      </w:r>
      <w:proofErr w:type="spellStart"/>
      <w:r>
        <w:rPr>
          <w:rFonts w:ascii="Times New Roman" w:hAnsi="Times New Roman" w:cs="Times New Roman"/>
          <w:sz w:val="24"/>
          <w:szCs w:val="24"/>
        </w:rPr>
        <w:t>Zehr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Toews</w:t>
      </w:r>
      <w:proofErr w:type="spellEnd"/>
      <w:r>
        <w:rPr>
          <w:rFonts w:ascii="Times New Roman" w:hAnsi="Times New Roman" w:cs="Times New Roman"/>
          <w:sz w:val="24"/>
          <w:szCs w:val="24"/>
        </w:rPr>
        <w:t xml:space="preserve">, 2004; Fulkerson 2012). </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Drug courts were one of several community-based alternatives enacted in the late 1980’s and early 1990’s. The primary operating goals of a drug court are to reduce drug use, address external and internal issues that pre-dispose individuals to commit crime and ultimately to reduce recidivism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Brown, 2011). Drug courts operate with an interdisciplinary team of court and treatment specialists including a judge, lawyers, mental health providers and probation officers, among others. Participants agree to a set of rules which typically include substance abstinence, random drug testing, restitution payments and attendance at all mandated hearings and treatment sessions. In exchange, incarceration time is reduced or, in some cases, eliminated entirely (Huddleston, Marlow &amp; </w:t>
      </w:r>
      <w:proofErr w:type="spellStart"/>
      <w:r>
        <w:rPr>
          <w:rFonts w:ascii="Times New Roman" w:hAnsi="Times New Roman" w:cs="Times New Roman"/>
          <w:sz w:val="24"/>
          <w:szCs w:val="24"/>
        </w:rPr>
        <w:t>Casebolt</w:t>
      </w:r>
      <w:proofErr w:type="spellEnd"/>
      <w:r>
        <w:rPr>
          <w:rFonts w:ascii="Times New Roman" w:hAnsi="Times New Roman" w:cs="Times New Roman"/>
          <w:sz w:val="24"/>
          <w:szCs w:val="24"/>
        </w:rPr>
        <w:t>, 2008, p. 7). Drug courts have become popular alternatives in the American court system; there were approximately 700 drug courts operating in 2000 and that number has grown to over 2600 courts in 2014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2001, p. 5; Gallagher, 2014; Brown, 2011). Federal funding for drug courts increased 250 percent from 2008 to 2010 alone and an estimated 70,000 persons are enrolled in U.S. drug court programming at any given time (Huddleston, et all, 2008, p. 2).</w:t>
      </w:r>
    </w:p>
    <w:p w:rsidR="0096748B" w:rsidRDefault="0096748B" w:rsidP="0096748B">
      <w:pPr>
        <w:spacing w:line="480" w:lineRule="auto"/>
        <w:contextualSpacing/>
        <w:rPr>
          <w:rFonts w:ascii="Times New Roman" w:hAnsi="Times New Roman" w:cs="Times New Roman"/>
          <w:sz w:val="24"/>
          <w:szCs w:val="24"/>
          <w:u w:val="single"/>
        </w:rPr>
      </w:pPr>
    </w:p>
    <w:p w:rsidR="0096748B" w:rsidRDefault="0096748B" w:rsidP="0096748B">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Issues in Methodology</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Research on the effectiveness of drug courts in reducing recidivism has grown with the expansion of drug court programming. While most studies have been conducted on the individual district level, several meta-analyses have been completed, most notably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Lowenkamp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Holsinger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Latessa</w:t>
      </w:r>
      <w:proofErr w:type="spellEnd"/>
      <w:r>
        <w:rPr>
          <w:rFonts w:ascii="Times New Roman" w:hAnsi="Times New Roman" w:cs="Times New Roman"/>
          <w:sz w:val="24"/>
          <w:szCs w:val="24"/>
        </w:rPr>
        <w:t xml:space="preserve"> (2005), Wilson, Mitchell &amp;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xml:space="preserve"> (2006) and Shaffer (2011). Each of these meta-analyses characterized the field of drug court recidivism research as having weak methodology stemming from a lack in both definitional standards and statistical rigor. The former issue derives from the absence of a standard practice definition of recidivism. The following table presents a sample of definitions used in selected alternative court recidivism studies.</w:t>
      </w:r>
    </w:p>
    <w:tbl>
      <w:tblPr>
        <w:tblStyle w:val="TableGrid"/>
        <w:tblW w:w="0" w:type="auto"/>
        <w:tblInd w:w="0" w:type="dxa"/>
        <w:tblLook w:val="04A0" w:firstRow="1" w:lastRow="0" w:firstColumn="1" w:lastColumn="0" w:noHBand="0" w:noVBand="1"/>
      </w:tblPr>
      <w:tblGrid>
        <w:gridCol w:w="4788"/>
        <w:gridCol w:w="4788"/>
      </w:tblGrid>
      <w:tr w:rsidR="0096748B" w:rsidTr="0096748B">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b/>
                <w:sz w:val="24"/>
                <w:szCs w:val="24"/>
              </w:rPr>
            </w:pPr>
            <w:r>
              <w:rPr>
                <w:rFonts w:ascii="Times New Roman" w:hAnsi="Times New Roman" w:cs="Times New Roman"/>
                <w:b/>
                <w:sz w:val="24"/>
                <w:szCs w:val="24"/>
              </w:rPr>
              <w:t>Study</w:t>
            </w:r>
          </w:p>
        </w:tc>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b/>
                <w:sz w:val="24"/>
                <w:szCs w:val="24"/>
              </w:rPr>
            </w:pPr>
            <w:r>
              <w:rPr>
                <w:rFonts w:ascii="Times New Roman" w:hAnsi="Times New Roman" w:cs="Times New Roman"/>
                <w:b/>
                <w:sz w:val="24"/>
                <w:szCs w:val="24"/>
              </w:rPr>
              <w:t>Definition of Recidivism</w:t>
            </w:r>
          </w:p>
        </w:tc>
      </w:tr>
      <w:tr w:rsidR="0096748B" w:rsidTr="0096748B">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National Institute of Justice (2014)</w:t>
            </w:r>
          </w:p>
        </w:tc>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A re-arrest, reconviction or return to prison with or without a new sentence during the 3-year period following prison release</w:t>
            </w:r>
          </w:p>
        </w:tc>
      </w:tr>
      <w:tr w:rsidR="0096748B" w:rsidTr="0096748B">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McClure (2013)</w:t>
            </w:r>
          </w:p>
        </w:tc>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Any charge within 2 years of program completion</w:t>
            </w:r>
          </w:p>
        </w:tc>
      </w:tr>
      <w:tr w:rsidR="0096748B" w:rsidTr="0096748B">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Brown (2011)</w:t>
            </w:r>
          </w:p>
        </w:tc>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Any reconviction</w:t>
            </w:r>
          </w:p>
        </w:tc>
      </w:tr>
      <w:tr w:rsidR="0096748B" w:rsidTr="0096748B">
        <w:tc>
          <w:tcPr>
            <w:tcW w:w="4788" w:type="dxa"/>
            <w:tcBorders>
              <w:top w:val="single" w:sz="4" w:space="0" w:color="auto"/>
              <w:left w:val="single" w:sz="4" w:space="0" w:color="auto"/>
              <w:bottom w:val="single" w:sz="4" w:space="0" w:color="auto"/>
              <w:right w:val="single" w:sz="4" w:space="0" w:color="auto"/>
            </w:tcBorders>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 xml:space="preserve">Roman, Townsend &amp; </w:t>
            </w:r>
            <w:proofErr w:type="spellStart"/>
            <w:r>
              <w:rPr>
                <w:rFonts w:ascii="Times New Roman" w:hAnsi="Times New Roman" w:cs="Times New Roman"/>
                <w:sz w:val="24"/>
                <w:szCs w:val="24"/>
              </w:rPr>
              <w:t>Bhati</w:t>
            </w:r>
            <w:proofErr w:type="spellEnd"/>
            <w:r>
              <w:rPr>
                <w:rFonts w:ascii="Times New Roman" w:hAnsi="Times New Roman" w:cs="Times New Roman"/>
                <w:sz w:val="24"/>
                <w:szCs w:val="24"/>
              </w:rPr>
              <w:t xml:space="preserve"> (2003)</w:t>
            </w:r>
          </w:p>
          <w:p w:rsidR="0096748B" w:rsidRDefault="0096748B" w:rsidP="0096748B">
            <w:pPr>
              <w:contextualSpacing/>
              <w:jc w:val="cente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Any arrest and charge for an offense punishable by incarceration for at least one year following a previous offense</w:t>
            </w:r>
          </w:p>
        </w:tc>
      </w:tr>
      <w:tr w:rsidR="0096748B" w:rsidTr="0096748B">
        <w:trPr>
          <w:trHeight w:val="575"/>
        </w:trPr>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 xml:space="preserve">Banks &amp;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xml:space="preserve"> (2003)</w:t>
            </w:r>
          </w:p>
        </w:tc>
        <w:tc>
          <w:tcPr>
            <w:tcW w:w="4788" w:type="dxa"/>
            <w:tcBorders>
              <w:top w:val="single" w:sz="4" w:space="0" w:color="auto"/>
              <w:left w:val="single" w:sz="4" w:space="0" w:color="auto"/>
              <w:bottom w:val="single" w:sz="4" w:space="0" w:color="auto"/>
              <w:right w:val="single" w:sz="4" w:space="0" w:color="auto"/>
            </w:tcBorders>
            <w:hideMark/>
          </w:tcPr>
          <w:p w:rsidR="0096748B" w:rsidRDefault="0096748B" w:rsidP="0096748B">
            <w:pPr>
              <w:contextualSpacing/>
              <w:rPr>
                <w:rFonts w:ascii="Times New Roman" w:hAnsi="Times New Roman" w:cs="Times New Roman"/>
                <w:sz w:val="24"/>
                <w:szCs w:val="24"/>
              </w:rPr>
            </w:pPr>
            <w:r>
              <w:rPr>
                <w:rFonts w:ascii="Times New Roman" w:hAnsi="Times New Roman" w:cs="Times New Roman"/>
                <w:sz w:val="24"/>
                <w:szCs w:val="24"/>
              </w:rPr>
              <w:t>Any arrest within 2 years of program completion</w:t>
            </w:r>
          </w:p>
        </w:tc>
      </w:tr>
    </w:tbl>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McLean County Court Administrator W. Scanlon claims that different definitions of recidivism are more or less important to different criminal justice system players. Judges, for example, may be concerned with measuring recidivism as it relates to reconviction, whereas jail supervisors may consider re-arrest to be more significant (personal communication, October 3, 2014). In any case, the lack of a clear, consistent definition of recidivism restricts comparison of studies at the aggregate level (McCoy, 2010, p. 65).</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Lack of attention to sample size, participant bias and graduation status has also hindered alternative court evaluation. Several researchers note that studies utilizing small sample sizes and short follow-up timeframes to measure recidivism are common, but theoretically unreliable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Mitchell, Wilson, Eggers &amp;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xml:space="preserve">, 2012; Brown, 2011). Numerous studies also fail to differentiate between court participants who self-select into the program and those whose participation is court mandated (Brown, 2011; McClure 2013; McCoy 2010). Wilson et al. (2012) estimated that, of the hundreds of drug court studies they surveyed, about half “did not use random assignment, statistical control, or subject level matching” (p. 468.) Additionally,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and Gallagher (2014) note that the majority of studies focus exclusively on drug court program graduates as opposed to all program participants. With drug court dropout rates exceeding 50 percent on average,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contends that excluding program drop-outs may bias rates of participant success (p. 54).</w:t>
      </w:r>
    </w:p>
    <w:p w:rsidR="0096748B" w:rsidRDefault="0096748B" w:rsidP="0096748B">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Findings</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Given the wide range of methodological issues, assessing findings within the aggregate literature is difficult. Outcomes on major drug court studies have varied, with some concluding that drug court participants have significantly reduced rates of recidivism (Banks &amp;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xml:space="preserve">; 2004; Brewster, 2001; </w:t>
      </w:r>
      <w:proofErr w:type="spellStart"/>
      <w:r>
        <w:rPr>
          <w:rFonts w:ascii="Times New Roman" w:hAnsi="Times New Roman" w:cs="Times New Roman"/>
          <w:sz w:val="24"/>
          <w:szCs w:val="24"/>
        </w:rPr>
        <w:t>Goldkamp</w:t>
      </w:r>
      <w:proofErr w:type="spellEnd"/>
      <w:r>
        <w:rPr>
          <w:rFonts w:ascii="Times New Roman" w:hAnsi="Times New Roman" w:cs="Times New Roman"/>
          <w:sz w:val="24"/>
          <w:szCs w:val="24"/>
        </w:rPr>
        <w:t xml:space="preserve"> &amp; Weiland, 1993;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Najaka</w:t>
      </w:r>
      <w:proofErr w:type="spellEnd"/>
      <w:r>
        <w:rPr>
          <w:rFonts w:ascii="Times New Roman" w:hAnsi="Times New Roman" w:cs="Times New Roman"/>
          <w:sz w:val="24"/>
          <w:szCs w:val="24"/>
        </w:rPr>
        <w:t xml:space="preserve"> &amp; Rocha, 2005; </w:t>
      </w:r>
      <w:proofErr w:type="spellStart"/>
      <w:r>
        <w:rPr>
          <w:rFonts w:ascii="Times New Roman" w:hAnsi="Times New Roman" w:cs="Times New Roman"/>
          <w:sz w:val="24"/>
          <w:szCs w:val="24"/>
        </w:rPr>
        <w:t>Listwan</w:t>
      </w:r>
      <w:proofErr w:type="spellEnd"/>
      <w:r>
        <w:rPr>
          <w:rFonts w:ascii="Times New Roman" w:hAnsi="Times New Roman" w:cs="Times New Roman"/>
          <w:sz w:val="24"/>
          <w:szCs w:val="24"/>
        </w:rPr>
        <w:t xml:space="preserve"> et al., 2003). Other studies have found no difference between participant and non-participant groups in their respective research samples (</w:t>
      </w:r>
      <w:proofErr w:type="spellStart"/>
      <w:r>
        <w:rPr>
          <w:rFonts w:ascii="Times New Roman" w:hAnsi="Times New Roman" w:cs="Times New Roman"/>
          <w:sz w:val="24"/>
          <w:szCs w:val="24"/>
        </w:rPr>
        <w:t>Deschenes</w:t>
      </w:r>
      <w:proofErr w:type="spellEnd"/>
      <w:r>
        <w:rPr>
          <w:rFonts w:ascii="Times New Roman" w:hAnsi="Times New Roman" w:cs="Times New Roman"/>
          <w:sz w:val="24"/>
          <w:szCs w:val="24"/>
        </w:rPr>
        <w:t xml:space="preserve"> &amp; Greenwood, 1994; </w:t>
      </w:r>
      <w:proofErr w:type="spellStart"/>
      <w:r>
        <w:rPr>
          <w:rFonts w:ascii="Times New Roman" w:hAnsi="Times New Roman" w:cs="Times New Roman"/>
          <w:sz w:val="24"/>
          <w:szCs w:val="24"/>
        </w:rPr>
        <w:t>Granfield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Eby</w:t>
      </w:r>
      <w:proofErr w:type="spellEnd"/>
      <w:r>
        <w:rPr>
          <w:rFonts w:ascii="Times New Roman" w:hAnsi="Times New Roman" w:cs="Times New Roman"/>
          <w:sz w:val="24"/>
          <w:szCs w:val="24"/>
        </w:rPr>
        <w:t xml:space="preserve"> &amp; Brewster, 1998; </w:t>
      </w:r>
      <w:proofErr w:type="spellStart"/>
      <w:r>
        <w:rPr>
          <w:rFonts w:ascii="Times New Roman" w:hAnsi="Times New Roman" w:cs="Times New Roman"/>
          <w:sz w:val="24"/>
          <w:szCs w:val="24"/>
        </w:rPr>
        <w:t>Miethe</w:t>
      </w:r>
      <w:proofErr w:type="spellEnd"/>
      <w:r>
        <w:rPr>
          <w:rFonts w:ascii="Times New Roman" w:hAnsi="Times New Roman" w:cs="Times New Roman"/>
          <w:sz w:val="24"/>
          <w:szCs w:val="24"/>
        </w:rPr>
        <w:t xml:space="preserve">, Lu &amp; Reese, 2000). Studies comparing time to reconviction suggested that non-participants reoffend more quickly than drug court participants (Banks &amp;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2004; Brewster, 2001).</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Given the wide variety of methodological tactics used and results obtained from individual studies, meta-analytic research is the most useful in terms of reporting generalized findings. The meta-analytic approaches utilized by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Lowenkamp</w:t>
      </w:r>
      <w:proofErr w:type="spellEnd"/>
      <w:r>
        <w:rPr>
          <w:rFonts w:ascii="Times New Roman" w:hAnsi="Times New Roman" w:cs="Times New Roman"/>
          <w:sz w:val="24"/>
          <w:szCs w:val="24"/>
        </w:rPr>
        <w:t xml:space="preserve"> et al. (2005), Wilson et al. (2006), Mitchell et al. (2012), Roman et al. (2003) and Shaffer (2011) categorized individual studies into methodologically similar groups to facilitate a more accurate aggregate assessment of drug court recidivism rates.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Lowenkamp</w:t>
      </w:r>
      <w:proofErr w:type="spellEnd"/>
      <w:r>
        <w:rPr>
          <w:rFonts w:ascii="Times New Roman" w:hAnsi="Times New Roman" w:cs="Times New Roman"/>
          <w:sz w:val="24"/>
          <w:szCs w:val="24"/>
        </w:rPr>
        <w:t xml:space="preserve"> et al. (2005), Wilson et al. (2006), Mitchell et al. (2012) and Shaffer (2011) each collected over 100 initial drug court studies, but excluded studies without rigorous statistical methodology, leaving sample sizes of 37, 22, 50, 154 and 76 studies respectively. Roman et al. (2003) took a unique approach via the selection of a random sample of drug court graduates and non-graduates at the national level rather than from specific court systems. Further filtering measures include </w:t>
      </w:r>
      <w:proofErr w:type="spellStart"/>
      <w:r>
        <w:rPr>
          <w:rFonts w:ascii="Times New Roman" w:hAnsi="Times New Roman" w:cs="Times New Roman"/>
          <w:sz w:val="24"/>
          <w:szCs w:val="24"/>
        </w:rPr>
        <w:t>Belenko’s</w:t>
      </w:r>
      <w:proofErr w:type="spellEnd"/>
      <w:r>
        <w:rPr>
          <w:rFonts w:ascii="Times New Roman" w:hAnsi="Times New Roman" w:cs="Times New Roman"/>
          <w:sz w:val="24"/>
          <w:szCs w:val="24"/>
        </w:rPr>
        <w:t xml:space="preserve"> (2001) exclusion of internally reported studies to better control for selective reporting bias. Similarly, Wilson et al. (2006) utilized control measures for publication bias by selecting primarily unpublished studies (p. 465.) Lastly, Wilson et al. (2006) and Mitchell et al. (2012) categorized studies on level of statistical rigor. Wilson et al. (2006) utilized dichotomous categorization, identifying studies as “Weak” or “Strong” in their application of statistical measures (p. 468). Mitchell et al. (2012) employed an ordinal scoring approach with one representing quasi-experimental selection and four representing completely randomized selection (p. 63).</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Results from these studies can be collectively characterized as cautiously optimistic. Findings from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xml:space="preserve"> (2001) and Roman et al. (2003) were mixed. However, </w:t>
      </w:r>
      <w:proofErr w:type="spellStart"/>
      <w:r>
        <w:rPr>
          <w:rFonts w:ascii="Times New Roman" w:hAnsi="Times New Roman" w:cs="Times New Roman"/>
          <w:sz w:val="24"/>
          <w:szCs w:val="24"/>
        </w:rPr>
        <w:t>Lowenkamp</w:t>
      </w:r>
      <w:proofErr w:type="spellEnd"/>
      <w:r>
        <w:rPr>
          <w:rFonts w:ascii="Times New Roman" w:hAnsi="Times New Roman" w:cs="Times New Roman"/>
          <w:sz w:val="24"/>
          <w:szCs w:val="24"/>
        </w:rPr>
        <w:t xml:space="preserve"> et al. (2005) and Shaffer (2011) found decreased recidivism rates among drug court participants, 7.3 percent and 9 percent respectively (significant at </w:t>
      </w:r>
      <w:r>
        <w:rPr>
          <w:rFonts w:ascii="Times New Roman" w:hAnsi="Times New Roman" w:cs="Times New Roman"/>
          <w:color w:val="000000"/>
          <w:sz w:val="24"/>
          <w:szCs w:val="24"/>
          <w:shd w:val="clear" w:color="auto" w:fill="FFFFF4"/>
        </w:rPr>
        <w:t>α = .05 level</w:t>
      </w:r>
      <w:r>
        <w:rPr>
          <w:rFonts w:ascii="Times New Roman" w:hAnsi="Times New Roman" w:cs="Times New Roman"/>
          <w:sz w:val="24"/>
          <w:szCs w:val="24"/>
        </w:rPr>
        <w:t xml:space="preserve">). Wilson et al. (2006) and Mitchell et al. (2012) found similarly modest reductions in aggregate recidivism rates. However, both </w:t>
      </w:r>
      <w:r>
        <w:rPr>
          <w:rFonts w:ascii="Times New Roman" w:hAnsi="Times New Roman" w:cs="Times New Roman"/>
          <w:sz w:val="24"/>
          <w:szCs w:val="24"/>
        </w:rPr>
        <w:lastRenderedPageBreak/>
        <w:t>researchers noted a negative correlation between study rigor and recidivism reduction, suggesting that non-random selection measures may produce inflated results.</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U.S. criminal justice system has fluctuated between periods of deterrence and rehabilitative policies. At present, rehabilitative programs are the preferred tool for combatting both prison overcrowding and recidivism rates. The use of alternative problem-solving courts, including drug courts, is becoming an increasingly common approach to fighting drug issues at the county level. Despite the overwhelming popularity of drug court programs, studies have not demonstrated ubiquitously positive outcomes at the aggregate level.</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Current research suggests that a relationship between drug court programming and reduced recidivism is plausible. However, individual study results are highly variable due to inconsistencies in research methods and variable definitions of recidivism. Meta-analytic literature suggests that randomly selected, matched cohort studies provide the most statistically accurate analyses of recidivism rates. Unfortunately, data collection procedures utilized by county court systems do not always allow for the application of these more statistically rigorous methods.</w:t>
      </w:r>
    </w:p>
    <w:p w:rsidR="0096748B" w:rsidRDefault="0096748B" w:rsidP="0096748B">
      <w:pPr>
        <w:pStyle w:val="ListParagraph"/>
        <w:spacing w:line="480" w:lineRule="auto"/>
        <w:ind w:left="0"/>
        <w:jc w:val="center"/>
        <w:rPr>
          <w:rFonts w:ascii="Times New Roman" w:hAnsi="Times New Roman" w:cs="Times New Roman"/>
          <w:b/>
          <w:sz w:val="24"/>
          <w:szCs w:val="24"/>
        </w:rPr>
      </w:pPr>
    </w:p>
    <w:p w:rsidR="0096748B" w:rsidRDefault="0096748B" w:rsidP="0096748B">
      <w:pPr>
        <w:pStyle w:val="ListParagraph"/>
        <w:spacing w:line="480" w:lineRule="auto"/>
        <w:ind w:left="0"/>
        <w:rPr>
          <w:rFonts w:ascii="Times New Roman" w:hAnsi="Times New Roman" w:cs="Times New Roman"/>
          <w:sz w:val="24"/>
          <w:szCs w:val="24"/>
          <w:u w:val="single"/>
        </w:rPr>
      </w:pPr>
    </w:p>
    <w:p w:rsidR="0096748B" w:rsidRDefault="0096748B" w:rsidP="0096748B">
      <w:pPr>
        <w:pStyle w:val="ListParagraph"/>
        <w:spacing w:line="480" w:lineRule="auto"/>
        <w:ind w:left="0"/>
        <w:rPr>
          <w:rFonts w:ascii="Times New Roman" w:hAnsi="Times New Roman" w:cs="Times New Roman"/>
          <w:sz w:val="24"/>
          <w:szCs w:val="24"/>
          <w:u w:val="single"/>
        </w:rPr>
      </w:pPr>
    </w:p>
    <w:p w:rsidR="0096748B" w:rsidRDefault="0096748B" w:rsidP="0096748B">
      <w:pPr>
        <w:pStyle w:val="ListParagraph"/>
        <w:spacing w:line="480" w:lineRule="auto"/>
        <w:ind w:left="0"/>
        <w:rPr>
          <w:rFonts w:ascii="Times New Roman" w:hAnsi="Times New Roman" w:cs="Times New Roman"/>
          <w:sz w:val="24"/>
          <w:szCs w:val="24"/>
          <w:u w:val="single"/>
        </w:rPr>
      </w:pPr>
    </w:p>
    <w:p w:rsidR="0096748B" w:rsidRDefault="0096748B" w:rsidP="0096748B">
      <w:pPr>
        <w:pStyle w:val="ListParagraph"/>
        <w:spacing w:line="480" w:lineRule="auto"/>
        <w:ind w:left="0"/>
        <w:rPr>
          <w:rFonts w:ascii="Times New Roman" w:hAnsi="Times New Roman" w:cs="Times New Roman"/>
          <w:sz w:val="24"/>
          <w:szCs w:val="24"/>
          <w:u w:val="single"/>
        </w:rPr>
      </w:pPr>
    </w:p>
    <w:p w:rsidR="0096748B" w:rsidRDefault="0096748B" w:rsidP="0096748B">
      <w:pPr>
        <w:pStyle w:val="ListParagraph"/>
        <w:spacing w:line="480" w:lineRule="auto"/>
        <w:ind w:left="0"/>
        <w:rPr>
          <w:rFonts w:ascii="Times New Roman" w:hAnsi="Times New Roman" w:cs="Times New Roman"/>
          <w:sz w:val="24"/>
          <w:szCs w:val="24"/>
          <w:u w:val="single"/>
        </w:rPr>
      </w:pPr>
    </w:p>
    <w:p w:rsidR="0096748B" w:rsidRDefault="0096748B" w:rsidP="0096748B">
      <w:pPr>
        <w:pStyle w:val="ListParagraph"/>
        <w:spacing w:line="480" w:lineRule="auto"/>
        <w:ind w:left="0"/>
        <w:rPr>
          <w:rFonts w:ascii="Times New Roman" w:hAnsi="Times New Roman" w:cs="Times New Roman"/>
          <w:sz w:val="24"/>
          <w:szCs w:val="24"/>
          <w:u w:val="single"/>
        </w:rPr>
      </w:pPr>
    </w:p>
    <w:p w:rsidR="0096748B" w:rsidRDefault="0096748B" w:rsidP="0096748B">
      <w:pPr>
        <w:spacing w:line="480" w:lineRule="auto"/>
        <w:rPr>
          <w:rFonts w:ascii="Times New Roman" w:hAnsi="Times New Roman" w:cs="Times New Roman"/>
          <w:sz w:val="24"/>
          <w:szCs w:val="24"/>
          <w:u w:val="single"/>
        </w:rPr>
      </w:pPr>
    </w:p>
    <w:p w:rsidR="0096748B" w:rsidRDefault="0096748B" w:rsidP="0096748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McLean County Drug Court</w:t>
      </w:r>
    </w:p>
    <w:p w:rsidR="0096748B" w:rsidRDefault="0096748B" w:rsidP="0096748B">
      <w:pPr>
        <w:spacing w:after="0" w:line="480" w:lineRule="auto"/>
        <w:rPr>
          <w:rFonts w:ascii="Times New Roman" w:hAnsi="Times New Roman" w:cs="Times New Roman"/>
          <w:sz w:val="24"/>
          <w:szCs w:val="24"/>
        </w:rPr>
      </w:pPr>
      <w:r>
        <w:rPr>
          <w:rFonts w:ascii="Times New Roman" w:hAnsi="Times New Roman" w:cs="Times New Roman"/>
          <w:sz w:val="24"/>
          <w:szCs w:val="24"/>
        </w:rPr>
        <w:tab/>
        <w:t>McLean County’s drug court was initiated in August 2006. The court serves as a “specialized, problem-solving court for non-violent offenders with a substance abuse addiction and a high likelihood for rehabilitation” (McLean County Adult Court Services 2015). Drug court participants serve an average of 24 months in the program, typically as an alternative to a prison sentence. The heart of the county’s program is a triple emphasis on medical treatment, judicial supervision and participant accountability. Offenders participate in a variety of programs including frequent drug treatment and testing, meetings with drug court officers and program sponsors, substance abuse counseling and employment or community service programs. Participants must also make regular court appearances to review their progress (</w:t>
      </w:r>
      <w:proofErr w:type="spellStart"/>
      <w:r>
        <w:rPr>
          <w:rFonts w:ascii="Times New Roman" w:hAnsi="Times New Roman" w:cs="Times New Roman"/>
          <w:sz w:val="24"/>
          <w:szCs w:val="24"/>
        </w:rPr>
        <w:t>Swiech</w:t>
      </w:r>
      <w:proofErr w:type="spellEnd"/>
      <w:r>
        <w:rPr>
          <w:rFonts w:ascii="Times New Roman" w:hAnsi="Times New Roman" w:cs="Times New Roman"/>
          <w:sz w:val="24"/>
          <w:szCs w:val="24"/>
        </w:rPr>
        <w:t xml:space="preserve"> 2013).</w:t>
      </w:r>
    </w:p>
    <w:p w:rsidR="0096748B" w:rsidRDefault="0096748B" w:rsidP="0096748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McLean County drug court seeks to serve a target population of high risk offenders. Because of this, drug court participants typically fall into one or more of the following groups: probation violator, prior criminal involvement, homeless, unemployed or low education level. In addition, the following factors must apply:</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Substance abuse issue</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Diagnosed as drug dependent</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Offense related to substance abuse issue</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Non-violence offender as define by state and county statutes</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Felony level offender</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Adult offender</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Resident of McLean County</w:t>
      </w:r>
    </w:p>
    <w:p w:rsidR="0096748B" w:rsidRDefault="0096748B" w:rsidP="009674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Prior felony convictions (most cases, not required)</w:t>
      </w:r>
    </w:p>
    <w:p w:rsidR="0096748B" w:rsidRDefault="0096748B" w:rsidP="0096748B">
      <w:pPr>
        <w:pStyle w:val="ListParagraph"/>
        <w:spacing w:after="0" w:line="240" w:lineRule="auto"/>
        <w:ind w:left="0" w:firstLine="720"/>
        <w:rPr>
          <w:rFonts w:ascii="Times New Roman" w:hAnsi="Times New Roman" w:cs="Times New Roman"/>
          <w:sz w:val="24"/>
          <w:szCs w:val="24"/>
        </w:rPr>
      </w:pPr>
    </w:p>
    <w:p w:rsidR="0096748B" w:rsidRDefault="0096748B" w:rsidP="0096748B">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Factors that may disqualify someone from participation in drug court include the following: violent offense history, active gang membership as defined by Illinois criminal code, diagnosis of severe mental health issues, prior completion or discharge from a drug court or denial of additional/dependency/abuse (McLean County Adult Court Services 2015).</w:t>
      </w:r>
    </w:p>
    <w:p w:rsidR="0096748B" w:rsidRDefault="0096748B" w:rsidP="00AC7AE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u w:val="single"/>
        </w:rPr>
        <w:lastRenderedPageBreak/>
        <w:t>Methods</w:t>
      </w:r>
    </w:p>
    <w:p w:rsidR="00AC7AEE" w:rsidRDefault="0096748B" w:rsidP="00AC7AEE">
      <w:pPr>
        <w:pStyle w:val="ListParagraph"/>
        <w:spacing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Research Questions</w:t>
      </w:r>
    </w:p>
    <w:p w:rsidR="0096748B" w:rsidRPr="00AC7AEE" w:rsidRDefault="0096748B" w:rsidP="00AC7AEE">
      <w:pPr>
        <w:pStyle w:val="ListParagraph"/>
        <w:spacing w:line="480" w:lineRule="auto"/>
        <w:ind w:left="0"/>
        <w:rPr>
          <w:rFonts w:ascii="Times New Roman" w:hAnsi="Times New Roman" w:cs="Times New Roman"/>
          <w:sz w:val="24"/>
          <w:szCs w:val="24"/>
          <w:u w:val="single"/>
        </w:rPr>
      </w:pPr>
      <w:r>
        <w:rPr>
          <w:rFonts w:ascii="Times New Roman" w:hAnsi="Times New Roman" w:cs="Times New Roman"/>
          <w:sz w:val="24"/>
          <w:szCs w:val="24"/>
        </w:rPr>
        <w:t>The evaluation of McLean County’s Drug Court Program utilizes survival analysis to examine the following research questions:</w:t>
      </w:r>
    </w:p>
    <w:p w:rsidR="0096748B" w:rsidRDefault="0096748B" w:rsidP="00AC7AE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Does time spent in drug court decrease time to recidivism?</w:t>
      </w:r>
    </w:p>
    <w:p w:rsidR="0096748B" w:rsidRDefault="0096748B" w:rsidP="00AC7AE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What other variables impact time to recidivism?</w:t>
      </w:r>
    </w:p>
    <w:p w:rsidR="0096748B" w:rsidRDefault="0096748B" w:rsidP="00AC7AE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How might the McLean County drug court update its program policies in an effort to reduce recidivism?</w:t>
      </w:r>
    </w:p>
    <w:p w:rsidR="0096748B" w:rsidRDefault="0096748B" w:rsidP="00AC7AEE">
      <w:pPr>
        <w:spacing w:after="0" w:line="480" w:lineRule="auto"/>
        <w:ind w:left="360" w:firstLine="360"/>
        <w:contextualSpacing/>
        <w:rPr>
          <w:rFonts w:ascii="Times New Roman" w:hAnsi="Times New Roman" w:cs="Times New Roman"/>
          <w:sz w:val="24"/>
          <w:szCs w:val="24"/>
        </w:rPr>
      </w:pPr>
      <w:r>
        <w:rPr>
          <w:rFonts w:ascii="Times New Roman" w:hAnsi="Times New Roman" w:cs="Times New Roman"/>
          <w:sz w:val="24"/>
          <w:szCs w:val="24"/>
        </w:rPr>
        <w:t>These research questions, in conjunction with a review of the literature, inform the following hypothesis:</w:t>
      </w:r>
    </w:p>
    <w:p w:rsidR="0096748B" w:rsidRDefault="0096748B" w:rsidP="00AC7AEE">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The more time an individual spends in the McLean County Drug Court, the greater their time to recidivism.</w:t>
      </w:r>
    </w:p>
    <w:p w:rsidR="0096748B" w:rsidRDefault="0096748B" w:rsidP="00AC7AEE">
      <w:pPr>
        <w:pStyle w:val="ListParagraph"/>
        <w:spacing w:after="0" w:line="480" w:lineRule="auto"/>
        <w:ind w:left="0"/>
        <w:rPr>
          <w:rFonts w:ascii="Times New Roman" w:hAnsi="Times New Roman" w:cs="Times New Roman"/>
          <w:sz w:val="24"/>
          <w:szCs w:val="24"/>
          <w:u w:val="single"/>
        </w:rPr>
      </w:pPr>
      <w:r>
        <w:rPr>
          <w:rFonts w:ascii="Times New Roman" w:hAnsi="Times New Roman" w:cs="Times New Roman"/>
          <w:sz w:val="24"/>
          <w:szCs w:val="24"/>
          <w:u w:val="single"/>
        </w:rPr>
        <w:t>Crime Theory and Control Variables</w:t>
      </w:r>
    </w:p>
    <w:p w:rsidR="0096748B" w:rsidRDefault="0096748B" w:rsidP="00022B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two major theoretical schools of thought on why people commit crimes.  These schools of thought are important to the study of recidivism because they directly and indirectly inform correctional treatment practices.  The first theory is classical theory, which is rooted in the rational choice model.  The model hypothesizes that individuals weigh the costs and benefits of engaging in criminal activity versus noncriminal activity.  They choose to commit a crime if and only if the total expected utility of committing the crime is higher than the utility of not committing it (Moore &amp; Morris, 2011, </w:t>
      </w:r>
      <w:proofErr w:type="spellStart"/>
      <w:r>
        <w:rPr>
          <w:rFonts w:ascii="Times New Roman" w:hAnsi="Times New Roman" w:cs="Times New Roman"/>
          <w:sz w:val="24"/>
          <w:szCs w:val="24"/>
        </w:rPr>
        <w:t>Apel</w:t>
      </w:r>
      <w:proofErr w:type="spellEnd"/>
      <w:r>
        <w:rPr>
          <w:rFonts w:ascii="Times New Roman" w:hAnsi="Times New Roman" w:cs="Times New Roman"/>
          <w:sz w:val="24"/>
          <w:szCs w:val="24"/>
        </w:rPr>
        <w:t xml:space="preserve"> 2012).  Belief in classical theory logically leads to the conclusion that the costs of crime must be high in order to discourage criminal participation.  The practical application of this comes in the form of deterrence theory, which suggests that crime is best mitigated through a system of negative incentives (Moore &amp; Morris, 2011.)</w:t>
      </w:r>
      <w:r w:rsidR="00022BC3">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Belenko</w:t>
      </w:r>
      <w:proofErr w:type="spellEnd"/>
      <w:r>
        <w:rPr>
          <w:rFonts w:ascii="Times New Roman" w:hAnsi="Times New Roman" w:cs="Times New Roman"/>
          <w:sz w:val="24"/>
          <w:szCs w:val="24"/>
        </w:rPr>
        <w:t xml:space="preserve"> (2001) notes that “fear of punishment” is the driving force behind deterrence correctional policies such as mandatory minimum sentences and three strikes laws (p. 373).</w:t>
      </w:r>
    </w:p>
    <w:p w:rsidR="0096748B" w:rsidRDefault="0096748B" w:rsidP="00022B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second school of thought is critical theory, a product of neo-Marxism.  Critical theory suggests, in contrast to the rational choice model, that external social factors are the underlying causes of individual crime (Moore &amp; Morris, 2011 p. 288).  One of the most important concepts in critical theory is conflict theory, the idea that crime is a “byproduct of political and social conflict” over resources (</w:t>
      </w:r>
      <w:proofErr w:type="spellStart"/>
      <w:r>
        <w:rPr>
          <w:rFonts w:ascii="Times New Roman" w:hAnsi="Times New Roman" w:cs="Times New Roman"/>
          <w:sz w:val="24"/>
          <w:szCs w:val="24"/>
        </w:rPr>
        <w:t>Vold</w:t>
      </w:r>
      <w:proofErr w:type="spellEnd"/>
      <w:r>
        <w:rPr>
          <w:rFonts w:ascii="Times New Roman" w:hAnsi="Times New Roman" w:cs="Times New Roman"/>
          <w:sz w:val="24"/>
          <w:szCs w:val="24"/>
        </w:rPr>
        <w:t xml:space="preserve">, 1951, p. 160, </w:t>
      </w:r>
      <w:proofErr w:type="spellStart"/>
      <w:r>
        <w:rPr>
          <w:rFonts w:ascii="Times New Roman" w:hAnsi="Times New Roman" w:cs="Times New Roman"/>
          <w:sz w:val="24"/>
          <w:szCs w:val="24"/>
        </w:rPr>
        <w:t>Zembroski</w:t>
      </w:r>
      <w:proofErr w:type="spellEnd"/>
      <w:r>
        <w:rPr>
          <w:rFonts w:ascii="Times New Roman" w:hAnsi="Times New Roman" w:cs="Times New Roman"/>
          <w:sz w:val="24"/>
          <w:szCs w:val="24"/>
        </w:rPr>
        <w:t xml:space="preserve"> 2011).  A second concept stemming from critical theory is labeling theory, which postulates that participation in the criminal justice system is stigmatized by both society and the offender.  This stigmatization limits the offender’s societal participation, thereby hindering offender reintegration (Moore &amp; Morris, 2011, p. 290, </w:t>
      </w:r>
      <w:proofErr w:type="spellStart"/>
      <w:r>
        <w:rPr>
          <w:rFonts w:ascii="Times New Roman" w:hAnsi="Times New Roman" w:cs="Times New Roman"/>
          <w:sz w:val="24"/>
          <w:szCs w:val="24"/>
        </w:rPr>
        <w:t>Belenko</w:t>
      </w:r>
      <w:proofErr w:type="spellEnd"/>
      <w:r>
        <w:rPr>
          <w:rFonts w:ascii="Times New Roman" w:hAnsi="Times New Roman" w:cs="Times New Roman"/>
          <w:sz w:val="24"/>
          <w:szCs w:val="24"/>
        </w:rPr>
        <w:t>, 2001, p. 373).  The theory that crime stimulants can be external and well as internal underlies operant behavior treatment, a treatment approach that combines positive behavior incentives with more traditional disincentive approaches.  Operant behavior programs teach offenders the skills they need to succeed in society through structured, court-mandated rehabilitation programs such as probation, addiction services, job training and anger management classes (</w:t>
      </w:r>
      <w:proofErr w:type="spellStart"/>
      <w:r>
        <w:rPr>
          <w:rFonts w:ascii="Times New Roman" w:hAnsi="Times New Roman" w:cs="Times New Roman"/>
          <w:sz w:val="24"/>
          <w:szCs w:val="24"/>
        </w:rPr>
        <w:t>Braukmann</w:t>
      </w:r>
      <w:proofErr w:type="spellEnd"/>
      <w:r>
        <w:rPr>
          <w:rFonts w:ascii="Times New Roman" w:hAnsi="Times New Roman" w:cs="Times New Roman"/>
          <w:sz w:val="24"/>
          <w:szCs w:val="24"/>
        </w:rPr>
        <w:t xml:space="preserve"> et al., 1975).</w:t>
      </w:r>
    </w:p>
    <w:p w:rsidR="0096748B" w:rsidRDefault="0096748B" w:rsidP="00022BC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practice, the personal choice and society-influenced variables of classical theory and critical theory combine. </w:t>
      </w: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(2013) presents a summary of the literature on criminal behavior determinants and breaks them down into four primary categories: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Cognitive and Psychological, Prior Criminal Behavior and Environmental/Institutional. Due to county data collection and data availability, this study focuses primarily on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and prior criminal behavior as determinants of recidivism.</w:t>
      </w:r>
    </w:p>
    <w:p w:rsidR="0096748B" w:rsidRDefault="0096748B" w:rsidP="00022BC3">
      <w:pPr>
        <w:spacing w:after="0"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Sociodemographic</w:t>
      </w:r>
      <w:proofErr w:type="spellEnd"/>
      <w:r>
        <w:rPr>
          <w:rFonts w:ascii="Times New Roman" w:hAnsi="Times New Roman" w:cs="Times New Roman"/>
          <w:sz w:val="24"/>
          <w:szCs w:val="24"/>
        </w:rPr>
        <w:t xml:space="preserve"> factors that have been found to be statistically significant in contributing to criminal behavior include sex, age, ethnic origin, marital status, education level and standards of living (</w:t>
      </w: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2013, p. 2, Banks &amp;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Listwan</w:t>
      </w:r>
      <w:proofErr w:type="spellEnd"/>
      <w:r>
        <w:rPr>
          <w:rFonts w:ascii="Times New Roman" w:hAnsi="Times New Roman" w:cs="Times New Roman"/>
          <w:sz w:val="24"/>
          <w:szCs w:val="24"/>
        </w:rPr>
        <w:t xml:space="preserve"> et al., 2003).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variables have been linked to propensity to recidivate for decades and are found on virtually all standard practice recidivism risk indicators including the Level of Service Inventory-Revised (LSIR) and the General Statistical Information on Recidivism measure (Collins 2010). </w:t>
      </w: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(2013) argues that gender and age are two of the most robust determinants of recidivism, noting that young males are frequently found to have the highest subgroup risk of recidivism (p. 3). McCoy and Miller (2013) confirm that risk of recidivism for nonviolent crime differs across genders, particularly when examining property and prostitution-related offenses. A fifteen year study on recidivism utilizing data from over 6000 federal offenders found that, on average, women recidivate at a lower rate than men. Additionally, the study found that recidivism rates “decline relatively consistently as age increases”, reporting that offenders over age 50 recidivate at less than a quarter of the rate of persons under age 21 (U.S. Sentencing Commission 2004).</w:t>
      </w:r>
    </w:p>
    <w:p w:rsidR="00382E72" w:rsidRDefault="0096748B" w:rsidP="00022BC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Differences in race and recidivism rates are well documented in criminal justice research. Most studies have reported that </w:t>
      </w:r>
      <w:proofErr w:type="gramStart"/>
      <w:r>
        <w:rPr>
          <w:rFonts w:ascii="Times New Roman" w:hAnsi="Times New Roman" w:cs="Times New Roman"/>
          <w:sz w:val="24"/>
          <w:szCs w:val="24"/>
        </w:rPr>
        <w:t>blacks</w:t>
      </w:r>
      <w:proofErr w:type="gramEnd"/>
      <w:r>
        <w:rPr>
          <w:rFonts w:ascii="Times New Roman" w:hAnsi="Times New Roman" w:cs="Times New Roman"/>
          <w:sz w:val="24"/>
          <w:szCs w:val="24"/>
        </w:rPr>
        <w:t xml:space="preserve"> recidivate at the highest rates followed by Hispanics and whites (Florida Department of Corrections 2013, U.S. Sentencing Commission 2004, McGovern, Demuth &amp; Jacoby, 2009). It is important to note, however, that these differences may be secondarily influenced by other issues, such as institutionalized discrimination and differential poverty rates, which are often difficult to measure. For the purposes of this study, race is examined purely to determine if statistical differences exist, not to evaluate possible institutionally-based reasons for this phenomenon.</w:t>
      </w:r>
    </w:p>
    <w:p w:rsidR="0096748B" w:rsidRDefault="0096748B" w:rsidP="00022BC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McLean County dataset includes variables for gender, age and ethnic origin. Gender is captured by a dummy variable where female is coded as one. Age is determined as the number of years since birth at the time of drug court program entry. Ethnic origin is captured by a dummy variable which codes black as one and white as zero. One participant categorized as Asian participated in drug court; this individual was removed as an outlier. No persons of Hispanic or other non-white, non-black origin have participated in drug court to date.</w:t>
      </w:r>
    </w:p>
    <w:p w:rsidR="0096748B" w:rsidRDefault="0096748B" w:rsidP="00022BC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second category of criminal risk accounted for is prior criminal behavior. The most common factors measured include number of prior convictions and type of offense. The metaphor of prison as a revolving door is not new. Guidelines for federal and state sentencing ubiquitously operate on the concept that repeated criminal behavior increases the likelihood of future crime (Russell 2010, Freeman 2003). Entries for prior convictions, like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variables, are also present in standard practice recidivism measures like the LSIR (Collins 2010). The literature on offense type indicates that persons with property offenses have the highest recidivism risk (</w:t>
      </w: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2013, Pennsylvania Department of Corrections 2013).  The McLean County dataset includes a variable that captures the number of convictions an individual has prior to drug court entry. A factor variable for charge type separates charges into drug (one), property (two) and other (three). Convictions with multiple charge types are identified by the highest severity charge.</w:t>
      </w:r>
      <w:r>
        <w:rPr>
          <w:rStyle w:val="FootnoteReference"/>
          <w:rFonts w:ascii="Times New Roman" w:hAnsi="Times New Roman" w:cs="Times New Roman"/>
          <w:sz w:val="24"/>
          <w:szCs w:val="24"/>
        </w:rPr>
        <w:footnoteReference w:id="1"/>
      </w:r>
    </w:p>
    <w:p w:rsidR="0096748B" w:rsidRDefault="0096748B" w:rsidP="00022BC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McLean County is also concerned about the effect of mental illness risk on recidivism. While persons with diagnosed mental illnesses are excluded from drug court programming, participants are still screened for indicators that categorize them as “mental problem risks”. These indicators include history of mental illness issues and/or treatment, attempted suicide, </w:t>
      </w:r>
      <w:r>
        <w:rPr>
          <w:rFonts w:ascii="Times New Roman" w:hAnsi="Times New Roman" w:cs="Times New Roman"/>
          <w:sz w:val="24"/>
          <w:szCs w:val="24"/>
        </w:rPr>
        <w:lastRenderedPageBreak/>
        <w:t xml:space="preserve">attempted suicide of a close relative, self-harm (self-reported indictors), and irrational behavior (perceived by jail staff). Mental illness risk is captured by a dummy variable with one indicating that the individual has been identified as “at-risk”. While much research has been done on the relationship between mentally ill offenders and recidivism, virtually nothing has been published on potential mental issue indicators. McLean County officials developed the “mental problem risk” variable to account for some of the issue they witness in their offender population. It is hypothesized that an individual who is identified as having a “mental problem risk” is more likely to recidivate than an individual without demonstrated risk. </w:t>
      </w:r>
    </w:p>
    <w:p w:rsidR="0096748B" w:rsidRDefault="0096748B" w:rsidP="00022BC3">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Data Sources</w:t>
      </w:r>
    </w:p>
    <w:p w:rsidR="0096748B" w:rsidRDefault="0096748B" w:rsidP="00022B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Data for this study was obtained from two sources. The first is the EJES records system maintained by McLean County, which provided comprehensive information on convictions and sentencing as well as demographic information for individual participants. Second, information pertaining specifically to the drug court, including program completion and compliance status, was obtained from McLean County’s Drug Court records. All persons were with a unique Person.ID number to ensure participant privacy. Additionally, data in this study is presented in aggregate form to prevent recognition of system individuals. EJES data and drug court records information is not publically available; however, Stevenson Center researchers have access to both databases.</w:t>
      </w:r>
    </w:p>
    <w:p w:rsidR="0096748B" w:rsidRDefault="0096748B" w:rsidP="00022BC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u w:val="single"/>
        </w:rPr>
        <w:t>Research Design</w:t>
      </w:r>
    </w:p>
    <w:p w:rsidR="0096748B" w:rsidRDefault="0096748B" w:rsidP="00022BC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Survival analysis is used to assess the effectiveness of McLean County Drug Court programming. The risk set consists of 146 adult participants who entered and exited drug court programming between its inception in August 2006 and December 2014 (the end of the research period) totaling 196,819 observation days. This set includes all drug court participants, not just </w:t>
      </w:r>
      <w:r>
        <w:rPr>
          <w:rFonts w:ascii="Times New Roman" w:hAnsi="Times New Roman" w:cs="Times New Roman"/>
          <w:sz w:val="24"/>
          <w:szCs w:val="24"/>
        </w:rPr>
        <w:lastRenderedPageBreak/>
        <w:t>graduates, and therefore negates the upward success bias seen in much of the drug court evaluation literature. A binary logit approach was initially considered, however, survival analysis was ultimately selected due to its ability to account for staggered entry times. Additionally, survival analysis captures the differences between individuals who recidivate at different time intervals. An individual who receives a subsequent conviction four months after starting drug court programming, for example, is likely different from an individual who receives a subsequent conviction four years after programming. A binary logit approach treats both outcomes as failures and will not be able to differentiate between them whereas survival analysis can capture any differences.</w:t>
      </w:r>
    </w:p>
    <w:p w:rsidR="0096748B" w:rsidRDefault="0096748B" w:rsidP="00022BC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Unfortunately, McLean County’s offender tracking system does not allow for the creation of a matched cohort study. Offenders in the EJES system can be matched on age, race, gender and criminal history. However, EJES does not track the essential selection factor for drug court, substance abuse. Comparing recidivism rates for substance abuse populations with rates for non-abuse populations is not a valid approach. Therefore only data from the 146 drug court participants is utilized.</w:t>
      </w:r>
    </w:p>
    <w:p w:rsidR="0096748B" w:rsidRDefault="0096748B" w:rsidP="00022BC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The key dependent variable, drug court treatment days, indicates the number of days between drug court entry and exit.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failure event is a dummy variable coded as one for persons with subsequent convictions after the start of drug court programming (recidivism).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McLean County’s decision to base recidivism on convictions rather than arrests is based on the theoretical viewpoint that offenders are “innocent until proven guilty” (W. Scanlon, personal communication, October 3, 2014). The time variable in the analysis corresponds to the total </w:t>
      </w:r>
      <w:r>
        <w:rPr>
          <w:rFonts w:ascii="Times New Roman" w:hAnsi="Times New Roman" w:cs="Times New Roman"/>
          <w:sz w:val="24"/>
          <w:szCs w:val="24"/>
        </w:rPr>
        <w:lastRenderedPageBreak/>
        <w:t xml:space="preserve">number of days elapsed between drug court commencement and a subsequent conviction (time to recidivism). The maximum number of days is 3043 (August 2006 through December 2014). </w:t>
      </w:r>
    </w:p>
    <w:p w:rsidR="0096748B" w:rsidRDefault="0096748B" w:rsidP="00022BC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Utilizing a long censoring period avoids the short follow-up timeframe often seen in recidivism literature. An additional benefit to using survival analysis over a long period of time is that it allows court officials the flexibility to interpret recidivism as it pertains to particular policies. This is because survival analysis can provide recidivism rates at specific points in time in addition to information on overall time-based recidivism trends. The model for survival analysis is demonstrated by the following equation (Cox proportional hazards model), which models the success of drug court participants at avoiding reconviction over time:</w:t>
      </w:r>
    </w:p>
    <w:p w:rsidR="0096748B" w:rsidRDefault="0096748B" w:rsidP="0096748B">
      <w:pPr>
        <w:pStyle w:val="ListParagraph"/>
        <w:spacing w:line="48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h(</w:t>
      </w:r>
      <w:proofErr w:type="spellStart"/>
      <w:proofErr w:type="gramEnd"/>
      <w:r>
        <w:rPr>
          <w:rFonts w:ascii="Times New Roman" w:hAnsi="Times New Roman" w:cs="Times New Roman"/>
          <w:sz w:val="24"/>
          <w:szCs w:val="24"/>
        </w:rPr>
        <w:t>t|X</w:t>
      </w:r>
      <w:proofErr w:type="spellEnd"/>
      <w:r>
        <w:rPr>
          <w:rFonts w:ascii="Times New Roman" w:hAnsi="Times New Roman" w:cs="Times New Roman"/>
          <w:sz w:val="24"/>
          <w:szCs w:val="24"/>
        </w:rPr>
        <w:t xml:space="preserve">) = h(t)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(β1 </w:t>
      </w:r>
      <w:r>
        <w:rPr>
          <w:rFonts w:ascii="Times New Roman" w:hAnsi="Times New Roman" w:cs="Times New Roman"/>
          <w:i/>
          <w:sz w:val="24"/>
          <w:szCs w:val="24"/>
        </w:rPr>
        <w:t xml:space="preserve">Drug Court Treatment Days + </w:t>
      </w:r>
      <w:r>
        <w:rPr>
          <w:rFonts w:ascii="Times New Roman" w:hAnsi="Times New Roman" w:cs="Times New Roman"/>
          <w:sz w:val="24"/>
          <w:szCs w:val="24"/>
        </w:rPr>
        <w:t>β2</w:t>
      </w:r>
      <w:r>
        <w:rPr>
          <w:rFonts w:ascii="Times New Roman" w:hAnsi="Times New Roman" w:cs="Times New Roman"/>
          <w:i/>
          <w:sz w:val="24"/>
          <w:szCs w:val="24"/>
        </w:rPr>
        <w:t>Number of Prior Convictions</w:t>
      </w:r>
      <w:r>
        <w:rPr>
          <w:rFonts w:ascii="Times New Roman" w:hAnsi="Times New Roman" w:cs="Times New Roman"/>
          <w:sz w:val="24"/>
          <w:szCs w:val="24"/>
        </w:rPr>
        <w:t xml:space="preserve"> + </w:t>
      </w:r>
    </w:p>
    <w:p w:rsidR="0096748B" w:rsidRDefault="0096748B" w:rsidP="0096748B">
      <w:pPr>
        <w:pStyle w:val="ListParagraph"/>
        <w:spacing w:line="480" w:lineRule="auto"/>
        <w:ind w:left="0"/>
        <w:jc w:val="center"/>
        <w:rPr>
          <w:rFonts w:ascii="Times New Roman" w:hAnsi="Times New Roman" w:cs="Times New Roman"/>
          <w:i/>
          <w:sz w:val="24"/>
          <w:szCs w:val="24"/>
        </w:rPr>
      </w:pPr>
      <w:proofErr w:type="gramStart"/>
      <w:r>
        <w:rPr>
          <w:rFonts w:ascii="Times New Roman" w:hAnsi="Times New Roman" w:cs="Times New Roman"/>
          <w:sz w:val="24"/>
          <w:szCs w:val="24"/>
        </w:rPr>
        <w:t>β3</w:t>
      </w:r>
      <w:r>
        <w:rPr>
          <w:rFonts w:ascii="Times New Roman" w:hAnsi="Times New Roman" w:cs="Times New Roman"/>
          <w:i/>
          <w:sz w:val="24"/>
          <w:szCs w:val="24"/>
        </w:rPr>
        <w:t>Charge</w:t>
      </w:r>
      <w:proofErr w:type="gramEnd"/>
      <w:r>
        <w:rPr>
          <w:rFonts w:ascii="Times New Roman" w:hAnsi="Times New Roman" w:cs="Times New Roman"/>
          <w:i/>
          <w:sz w:val="24"/>
          <w:szCs w:val="24"/>
        </w:rPr>
        <w:t xml:space="preserve"> Type +</w:t>
      </w:r>
      <w:r>
        <w:rPr>
          <w:rFonts w:ascii="Times New Roman" w:hAnsi="Times New Roman" w:cs="Times New Roman"/>
          <w:sz w:val="24"/>
          <w:szCs w:val="24"/>
        </w:rPr>
        <w:t xml:space="preserve"> β5</w:t>
      </w:r>
      <w:r>
        <w:rPr>
          <w:rFonts w:ascii="Times New Roman" w:hAnsi="Times New Roman" w:cs="Times New Roman"/>
          <w:i/>
          <w:sz w:val="24"/>
          <w:szCs w:val="24"/>
        </w:rPr>
        <w:t xml:space="preserve"> Gender + </w:t>
      </w:r>
      <w:r>
        <w:rPr>
          <w:rFonts w:ascii="Times New Roman" w:hAnsi="Times New Roman" w:cs="Times New Roman"/>
          <w:sz w:val="24"/>
          <w:szCs w:val="24"/>
        </w:rPr>
        <w:t>β6</w:t>
      </w:r>
      <w:r>
        <w:rPr>
          <w:rFonts w:ascii="Times New Roman" w:hAnsi="Times New Roman" w:cs="Times New Roman"/>
          <w:i/>
          <w:sz w:val="24"/>
          <w:szCs w:val="24"/>
        </w:rPr>
        <w:t xml:space="preserve"> Race + </w:t>
      </w:r>
      <w:r>
        <w:rPr>
          <w:rFonts w:ascii="Times New Roman" w:hAnsi="Times New Roman" w:cs="Times New Roman"/>
          <w:sz w:val="24"/>
          <w:szCs w:val="24"/>
        </w:rPr>
        <w:t>β6</w:t>
      </w:r>
      <w:r>
        <w:rPr>
          <w:rFonts w:ascii="Times New Roman" w:hAnsi="Times New Roman" w:cs="Times New Roman"/>
          <w:i/>
          <w:sz w:val="24"/>
          <w:szCs w:val="24"/>
        </w:rPr>
        <w:t>Mental Problem Risk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sz w:val="24"/>
          <w:szCs w:val="24"/>
          <w:u w:val="single"/>
        </w:rPr>
      </w:pPr>
    </w:p>
    <w:p w:rsidR="00EA79E0" w:rsidRDefault="00EA79E0" w:rsidP="0096748B">
      <w:pPr>
        <w:rPr>
          <w:rFonts w:ascii="Times New Roman" w:hAnsi="Times New Roman" w:cs="Times New Roman"/>
          <w:sz w:val="24"/>
          <w:szCs w:val="24"/>
          <w:u w:val="single"/>
        </w:rPr>
      </w:pPr>
    </w:p>
    <w:p w:rsidR="0096748B" w:rsidRDefault="0096748B" w:rsidP="0096748B">
      <w:pPr>
        <w:rPr>
          <w:rFonts w:ascii="Times New Roman" w:hAnsi="Times New Roman" w:cs="Times New Roman"/>
          <w:b/>
          <w:sz w:val="24"/>
          <w:szCs w:val="24"/>
          <w:u w:val="single"/>
        </w:rPr>
      </w:pPr>
      <w:r>
        <w:rPr>
          <w:rFonts w:ascii="Times New Roman" w:hAnsi="Times New Roman" w:cs="Times New Roman"/>
          <w:sz w:val="24"/>
          <w:szCs w:val="24"/>
          <w:u w:val="single"/>
        </w:rPr>
        <w:lastRenderedPageBreak/>
        <w:t>Data Summary and Analysis</w:t>
      </w:r>
      <w:r>
        <w:rPr>
          <w:rFonts w:ascii="Times New Roman" w:hAnsi="Times New Roman" w:cs="Times New Roman"/>
          <w:b/>
          <w:sz w:val="24"/>
          <w:szCs w:val="24"/>
          <w:u w:val="single"/>
        </w:rPr>
        <w:t xml:space="preserve"> </w:t>
      </w:r>
    </w:p>
    <w:p w:rsidR="0096748B" w:rsidRDefault="0096748B" w:rsidP="0096748B">
      <w:pPr>
        <w:rPr>
          <w:rFonts w:ascii="Times New Roman" w:hAnsi="Times New Roman" w:cs="Times New Roman"/>
          <w:b/>
          <w:sz w:val="24"/>
          <w:szCs w:val="24"/>
          <w:u w:val="thick"/>
        </w:rPr>
      </w:pPr>
      <w:proofErr w:type="gramStart"/>
      <w:r>
        <w:rPr>
          <w:rFonts w:ascii="Times New Roman" w:hAnsi="Times New Roman" w:cs="Times New Roman"/>
          <w:b/>
          <w:sz w:val="24"/>
          <w:szCs w:val="24"/>
          <w:u w:val="thick"/>
        </w:rPr>
        <w:t>TABLE 1.</w:t>
      </w:r>
      <w:proofErr w:type="gramEnd"/>
      <w:r>
        <w:rPr>
          <w:rFonts w:ascii="Times New Roman" w:hAnsi="Times New Roman" w:cs="Times New Roman"/>
          <w:b/>
          <w:sz w:val="24"/>
          <w:szCs w:val="24"/>
          <w:u w:val="thick"/>
        </w:rPr>
        <w:t xml:space="preserve"> Sample Descriptive Statistics</w:t>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u w:val="single"/>
        </w:rPr>
        <w:t>Factors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mean/percent</w:t>
      </w:r>
      <w:r>
        <w:rPr>
          <w:rFonts w:ascii="Times New Roman" w:hAnsi="Times New Roman" w:cs="Times New Roman"/>
          <w:sz w:val="24"/>
          <w:szCs w:val="24"/>
          <w:u w:val="single"/>
        </w:rPr>
        <w:tab/>
      </w:r>
      <w:r>
        <w:rPr>
          <w:rFonts w:ascii="Times New Roman" w:hAnsi="Times New Roman" w:cs="Times New Roman"/>
          <w:sz w:val="24"/>
          <w:szCs w:val="24"/>
          <w:u w:val="single"/>
        </w:rPr>
        <w:tab/>
        <w:t>min</w:t>
      </w:r>
      <w:r>
        <w:rPr>
          <w:rFonts w:ascii="Times New Roman" w:hAnsi="Times New Roman" w:cs="Times New Roman"/>
          <w:sz w:val="24"/>
          <w:szCs w:val="24"/>
          <w:u w:val="single"/>
        </w:rPr>
        <w:tab/>
      </w:r>
      <w:r>
        <w:rPr>
          <w:rFonts w:ascii="Times New Roman" w:hAnsi="Times New Roman" w:cs="Times New Roman"/>
          <w:sz w:val="24"/>
          <w:szCs w:val="24"/>
          <w:u w:val="single"/>
        </w:rPr>
        <w:tab/>
        <w:t>max</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Reconviction             </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Recidivism(</w:t>
      </w:r>
      <w:proofErr w:type="gramEnd"/>
      <w:r>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44%</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Time to Recidivism</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1348.08</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62</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3043</w:t>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p>
    <w:p w:rsidR="0096748B" w:rsidRDefault="0096748B" w:rsidP="0096748B">
      <w:pPr>
        <w:spacing w:after="0" w:line="240" w:lineRule="auto"/>
        <w:rPr>
          <w:rFonts w:ascii="Times New Roman" w:hAnsi="Times New Roman" w:cs="Times New Roman"/>
          <w:color w:val="222222"/>
          <w:sz w:val="24"/>
          <w:szCs w:val="24"/>
          <w:u w:val="single"/>
        </w:rPr>
      </w:pPr>
      <w:r>
        <w:rPr>
          <w:rFonts w:ascii="Times New Roman" w:hAnsi="Times New Roman" w:cs="Times New Roman"/>
          <w:color w:val="222222"/>
          <w:sz w:val="24"/>
          <w:szCs w:val="24"/>
          <w:shd w:val="clear" w:color="auto" w:fill="FFFFFF"/>
        </w:rPr>
        <w:t>Drug Court Treatment Days</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623.47</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62</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1480</w:t>
      </w:r>
    </w:p>
    <w:p w:rsidR="0096748B" w:rsidRDefault="0096748B" w:rsidP="0096748B">
      <w:pPr>
        <w:spacing w:after="0" w:line="240" w:lineRule="auto"/>
        <w:rPr>
          <w:rFonts w:ascii="Times New Roman" w:hAnsi="Times New Roman" w:cs="Times New Roman"/>
          <w:color w:val="222222"/>
          <w:sz w:val="24"/>
          <w:szCs w:val="24"/>
          <w:shd w:val="clear" w:color="auto" w:fill="FFFFFF"/>
        </w:rPr>
      </w:pP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Criminal History</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Number of Prior Convictions</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2.21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w:t>
      </w:r>
    </w:p>
    <w:p w:rsidR="0096748B" w:rsidRDefault="0096748B" w:rsidP="0096748B">
      <w:pPr>
        <w:spacing w:after="0" w:line="240" w:lineRule="auto"/>
        <w:rPr>
          <w:rFonts w:ascii="Times New Roman" w:hAnsi="Times New Roman" w:cs="Times New Roman"/>
          <w:sz w:val="24"/>
          <w:szCs w:val="24"/>
        </w:rPr>
      </w:pPr>
      <w:r>
        <w:rPr>
          <w:rFonts w:ascii="Times New Roman" w:hAnsi="Times New Roman" w:cs="Times New Roman"/>
          <w:sz w:val="24"/>
          <w:szCs w:val="24"/>
        </w:rPr>
        <w:tab/>
        <w:t>Charge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3</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Drug (=1)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52.05%</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Property (=2)</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31.51%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Other (=3)</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16.44%</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p>
    <w:p w:rsidR="0096748B" w:rsidRDefault="0096748B" w:rsidP="0096748B">
      <w:pPr>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Sociodemographic</w:t>
      </w:r>
      <w:proofErr w:type="spellEnd"/>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Age</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35.84</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22</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62</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Female (=1)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33%</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Black (=1)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w:t>
      </w:r>
    </w:p>
    <w:p w:rsidR="0096748B" w:rsidRDefault="0096748B" w:rsidP="0096748B">
      <w:pPr>
        <w:spacing w:after="0" w:line="240" w:lineRule="auto"/>
        <w:rPr>
          <w:rFonts w:ascii="Times New Roman" w:hAnsi="Times New Roman" w:cs="Times New Roman"/>
          <w:color w:val="222222"/>
          <w:sz w:val="24"/>
          <w:szCs w:val="24"/>
          <w:shd w:val="clear" w:color="auto" w:fill="FFFFFF"/>
        </w:rPr>
      </w:pP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Mental Problem Risk</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br/>
      </w:r>
      <w:r>
        <w:rPr>
          <w:rFonts w:ascii="Times New Roman" w:hAnsi="Times New Roman" w:cs="Times New Roman"/>
          <w:color w:val="222222"/>
          <w:sz w:val="24"/>
          <w:szCs w:val="24"/>
        </w:rPr>
        <w:t>N=146</w:t>
      </w:r>
      <w:r>
        <w:rPr>
          <w:rFonts w:ascii="Times New Roman" w:hAnsi="Times New Roman" w:cs="Times New Roman"/>
          <w:color w:val="222222"/>
          <w:sz w:val="24"/>
          <w:szCs w:val="24"/>
          <w:u w:val="single"/>
        </w:rPr>
        <w:br/>
      </w:r>
    </w:p>
    <w:p w:rsidR="0096748B" w:rsidRDefault="0096748B" w:rsidP="0096748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 1 presents descriptive statistics for the dependent and independent variables. Within the sample of 146 drug court participants, 44 percent had a subsequent conviction following drug court treatment with an average time to recidivism of 3.7 years. Drug court treatment time averaged a </w:t>
      </w:r>
      <w:r w:rsidR="006A411A">
        <w:rPr>
          <w:rFonts w:ascii="Times New Roman" w:hAnsi="Times New Roman" w:cs="Times New Roman"/>
          <w:sz w:val="24"/>
          <w:szCs w:val="24"/>
        </w:rPr>
        <w:t xml:space="preserve">little less than two years </w:t>
      </w:r>
      <w:r>
        <w:rPr>
          <w:rFonts w:ascii="Times New Roman" w:hAnsi="Times New Roman" w:cs="Times New Roman"/>
          <w:sz w:val="24"/>
          <w:szCs w:val="24"/>
        </w:rPr>
        <w:t>and ranged from 62 day</w:t>
      </w:r>
      <w:r w:rsidR="006A5817">
        <w:rPr>
          <w:rFonts w:ascii="Times New Roman" w:hAnsi="Times New Roman" w:cs="Times New Roman"/>
          <w:sz w:val="24"/>
          <w:szCs w:val="24"/>
        </w:rPr>
        <w:t xml:space="preserve">s to four years. Reflecting </w:t>
      </w:r>
      <w:r>
        <w:rPr>
          <w:rFonts w:ascii="Times New Roman" w:hAnsi="Times New Roman" w:cs="Times New Roman"/>
          <w:sz w:val="24"/>
          <w:szCs w:val="24"/>
        </w:rPr>
        <w:t xml:space="preserve">court preference for treating reoffenders, most participants </w:t>
      </w:r>
      <w:r w:rsidR="00CE69BD">
        <w:rPr>
          <w:rFonts w:ascii="Times New Roman" w:hAnsi="Times New Roman" w:cs="Times New Roman"/>
          <w:sz w:val="24"/>
          <w:szCs w:val="24"/>
        </w:rPr>
        <w:t xml:space="preserve">had </w:t>
      </w:r>
      <w:r w:rsidR="00CE69BD">
        <w:rPr>
          <w:rFonts w:ascii="Times New Roman" w:hAnsi="Times New Roman" w:cs="Times New Roman"/>
          <w:sz w:val="24"/>
          <w:szCs w:val="24"/>
        </w:rPr>
        <w:t>convictions prior to drug court entry</w:t>
      </w:r>
      <w:r w:rsidR="00CE69BD">
        <w:rPr>
          <w:rFonts w:ascii="Times New Roman" w:hAnsi="Times New Roman" w:cs="Times New Roman"/>
          <w:sz w:val="24"/>
          <w:szCs w:val="24"/>
        </w:rPr>
        <w:t xml:space="preserve"> </w:t>
      </w:r>
      <w:r>
        <w:rPr>
          <w:rFonts w:ascii="Times New Roman" w:hAnsi="Times New Roman" w:cs="Times New Roman"/>
          <w:sz w:val="24"/>
          <w:szCs w:val="24"/>
        </w:rPr>
        <w:t>(2.21</w:t>
      </w:r>
      <w:r w:rsidR="00CE69BD">
        <w:rPr>
          <w:rFonts w:ascii="Times New Roman" w:hAnsi="Times New Roman" w:cs="Times New Roman"/>
          <w:sz w:val="24"/>
          <w:szCs w:val="24"/>
        </w:rPr>
        <w:t xml:space="preserve"> conviction average</w:t>
      </w:r>
      <w:r>
        <w:rPr>
          <w:rFonts w:ascii="Times New Roman" w:hAnsi="Times New Roman" w:cs="Times New Roman"/>
          <w:sz w:val="24"/>
          <w:szCs w:val="24"/>
        </w:rPr>
        <w:t>). Approximately half of convictions were drug related followed by property</w:t>
      </w:r>
      <w:r w:rsidR="00BA07FF">
        <w:rPr>
          <w:rFonts w:ascii="Times New Roman" w:hAnsi="Times New Roman" w:cs="Times New Roman"/>
          <w:sz w:val="24"/>
          <w:szCs w:val="24"/>
        </w:rPr>
        <w:t xml:space="preserve"> (32 percent)</w:t>
      </w:r>
      <w:r>
        <w:rPr>
          <w:rFonts w:ascii="Times New Roman" w:hAnsi="Times New Roman" w:cs="Times New Roman"/>
          <w:sz w:val="24"/>
          <w:szCs w:val="24"/>
        </w:rPr>
        <w:t xml:space="preserve"> and other</w:t>
      </w:r>
      <w:r w:rsidR="00BA07FF">
        <w:rPr>
          <w:rFonts w:ascii="Times New Roman" w:hAnsi="Times New Roman" w:cs="Times New Roman"/>
          <w:sz w:val="24"/>
          <w:szCs w:val="24"/>
        </w:rPr>
        <w:t xml:space="preserve"> (16 percent)</w:t>
      </w:r>
      <w:r>
        <w:rPr>
          <w:rFonts w:ascii="Times New Roman" w:hAnsi="Times New Roman" w:cs="Times New Roman"/>
          <w:sz w:val="24"/>
          <w:szCs w:val="24"/>
        </w:rPr>
        <w:t>. The a</w:t>
      </w:r>
      <w:r w:rsidR="00E61D59">
        <w:rPr>
          <w:rFonts w:ascii="Times New Roman" w:hAnsi="Times New Roman" w:cs="Times New Roman"/>
          <w:sz w:val="24"/>
          <w:szCs w:val="24"/>
        </w:rPr>
        <w:t>verage drug court participant was</w:t>
      </w:r>
      <w:r>
        <w:rPr>
          <w:rFonts w:ascii="Times New Roman" w:hAnsi="Times New Roman" w:cs="Times New Roman"/>
          <w:sz w:val="24"/>
          <w:szCs w:val="24"/>
        </w:rPr>
        <w:t xml:space="preserve"> 36 years old, white and male. One third of participants </w:t>
      </w:r>
      <w:r w:rsidR="00666560">
        <w:rPr>
          <w:rFonts w:ascii="Times New Roman" w:hAnsi="Times New Roman" w:cs="Times New Roman"/>
          <w:sz w:val="24"/>
          <w:szCs w:val="24"/>
        </w:rPr>
        <w:t>were</w:t>
      </w:r>
      <w:r>
        <w:rPr>
          <w:rFonts w:ascii="Times New Roman" w:hAnsi="Times New Roman" w:cs="Times New Roman"/>
          <w:sz w:val="24"/>
          <w:szCs w:val="24"/>
        </w:rPr>
        <w:t xml:space="preserve"> female; similarly one third of participants</w:t>
      </w:r>
      <w:r w:rsidR="00666560">
        <w:rPr>
          <w:rFonts w:ascii="Times New Roman" w:hAnsi="Times New Roman" w:cs="Times New Roman"/>
          <w:sz w:val="24"/>
          <w:szCs w:val="24"/>
        </w:rPr>
        <w:t xml:space="preserve"> were</w:t>
      </w:r>
      <w:r>
        <w:rPr>
          <w:rFonts w:ascii="Times New Roman" w:hAnsi="Times New Roman" w:cs="Times New Roman"/>
          <w:sz w:val="24"/>
          <w:szCs w:val="24"/>
        </w:rPr>
        <w:t xml:space="preserve"> black. </w:t>
      </w:r>
      <w:r w:rsidR="00666560">
        <w:rPr>
          <w:rFonts w:ascii="Times New Roman" w:hAnsi="Times New Roman" w:cs="Times New Roman"/>
          <w:sz w:val="24"/>
          <w:szCs w:val="24"/>
        </w:rPr>
        <w:t>A</w:t>
      </w:r>
      <w:r>
        <w:rPr>
          <w:rFonts w:ascii="Times New Roman" w:hAnsi="Times New Roman" w:cs="Times New Roman"/>
          <w:sz w:val="24"/>
          <w:szCs w:val="24"/>
        </w:rPr>
        <w:t xml:space="preserve"> third of the drug court population </w:t>
      </w:r>
      <w:r w:rsidR="00666560">
        <w:rPr>
          <w:rFonts w:ascii="Times New Roman" w:hAnsi="Times New Roman" w:cs="Times New Roman"/>
          <w:sz w:val="24"/>
          <w:szCs w:val="24"/>
        </w:rPr>
        <w:t>was</w:t>
      </w:r>
      <w:r>
        <w:rPr>
          <w:rFonts w:ascii="Times New Roman" w:hAnsi="Times New Roman" w:cs="Times New Roman"/>
          <w:sz w:val="24"/>
          <w:szCs w:val="24"/>
        </w:rPr>
        <w:t xml:space="preserve"> identified as</w:t>
      </w:r>
      <w:r w:rsidR="00201A41">
        <w:rPr>
          <w:rFonts w:ascii="Times New Roman" w:hAnsi="Times New Roman" w:cs="Times New Roman"/>
          <w:sz w:val="24"/>
          <w:szCs w:val="24"/>
        </w:rPr>
        <w:t xml:space="preserve"> having</w:t>
      </w:r>
      <w:r>
        <w:rPr>
          <w:rFonts w:ascii="Times New Roman" w:hAnsi="Times New Roman" w:cs="Times New Roman"/>
          <w:sz w:val="24"/>
          <w:szCs w:val="24"/>
        </w:rPr>
        <w:t xml:space="preserve"> a “mental problem risk.”</w:t>
      </w:r>
    </w:p>
    <w:p w:rsidR="0096748B" w:rsidRDefault="0096748B" w:rsidP="0096748B">
      <w:pPr>
        <w:rPr>
          <w:rFonts w:ascii="Times New Roman" w:hAnsi="Times New Roman" w:cs="Times New Roman"/>
          <w:b/>
          <w:sz w:val="24"/>
          <w:szCs w:val="24"/>
          <w:u w:val="thick"/>
        </w:rPr>
      </w:pPr>
      <w:proofErr w:type="gramStart"/>
      <w:r>
        <w:rPr>
          <w:rFonts w:ascii="Times New Roman" w:hAnsi="Times New Roman" w:cs="Times New Roman"/>
          <w:b/>
          <w:sz w:val="24"/>
          <w:szCs w:val="24"/>
          <w:u w:val="thick"/>
        </w:rPr>
        <w:lastRenderedPageBreak/>
        <w:t>TABLE 2.</w:t>
      </w:r>
      <w:proofErr w:type="gramEnd"/>
      <w:r>
        <w:rPr>
          <w:rFonts w:ascii="Times New Roman" w:hAnsi="Times New Roman" w:cs="Times New Roman"/>
          <w:b/>
          <w:sz w:val="24"/>
          <w:szCs w:val="24"/>
          <w:u w:val="thick"/>
        </w:rPr>
        <w:t xml:space="preserve"> Cox Proportional Hazards Model for Time to Recidivism</w:t>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r>
        <w:rPr>
          <w:rFonts w:ascii="Times New Roman" w:hAnsi="Times New Roman" w:cs="Times New Roman"/>
          <w:b/>
          <w:sz w:val="24"/>
          <w:szCs w:val="24"/>
          <w:u w:val="thick"/>
        </w:rPr>
        <w:tab/>
      </w:r>
    </w:p>
    <w:p w:rsidR="0096748B" w:rsidRDefault="0096748B" w:rsidP="0096748B">
      <w:pPr>
        <w:rPr>
          <w:rFonts w:ascii="Times New Roman" w:hAnsi="Times New Roman" w:cs="Times New Roman"/>
          <w:sz w:val="24"/>
          <w:szCs w:val="24"/>
        </w:rPr>
      </w:pPr>
      <w:r>
        <w:rPr>
          <w:rFonts w:ascii="Times New Roman" w:hAnsi="Times New Roman" w:cs="Times New Roman"/>
          <w:sz w:val="24"/>
          <w:szCs w:val="24"/>
          <w:u w:val="single"/>
        </w:rPr>
        <w:t>Factors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hazard ratio</w:t>
      </w:r>
      <w:r>
        <w:rPr>
          <w:rFonts w:ascii="Times New Roman" w:hAnsi="Times New Roman" w:cs="Times New Roman"/>
          <w:sz w:val="24"/>
          <w:szCs w:val="24"/>
          <w:u w:val="single"/>
        </w:rPr>
        <w:tab/>
      </w:r>
      <w:r>
        <w:rPr>
          <w:rFonts w:ascii="Times New Roman" w:hAnsi="Times New Roman" w:cs="Times New Roman"/>
          <w:sz w:val="24"/>
          <w:szCs w:val="24"/>
          <w:u w:val="single"/>
        </w:rPr>
        <w:tab/>
        <w:t>p-value</w:t>
      </w:r>
      <w:r>
        <w:rPr>
          <w:rFonts w:ascii="Times New Roman" w:hAnsi="Times New Roman" w:cs="Times New Roman"/>
          <w:sz w:val="24"/>
          <w:szCs w:val="24"/>
          <w:u w:val="single"/>
        </w:rPr>
        <w:tab/>
      </w:r>
      <w:r>
        <w:rPr>
          <w:rFonts w:ascii="Times New Roman" w:hAnsi="Times New Roman" w:cs="Times New Roman"/>
          <w:sz w:val="24"/>
          <w:szCs w:val="24"/>
          <w:u w:val="single"/>
        </w:rPr>
        <w:tab/>
        <w:t>(95% CI)</w:t>
      </w:r>
      <w:r>
        <w:rPr>
          <w:rFonts w:ascii="Times New Roman" w:hAnsi="Times New Roman" w:cs="Times New Roman"/>
          <w:sz w:val="24"/>
          <w:szCs w:val="24"/>
          <w:u w:val="single"/>
        </w:rPr>
        <w:tab/>
      </w:r>
    </w:p>
    <w:p w:rsidR="0096748B" w:rsidRDefault="0096748B" w:rsidP="0096748B">
      <w:pPr>
        <w:spacing w:after="0" w:line="240" w:lineRule="auto"/>
        <w:rPr>
          <w:rFonts w:ascii="Times New Roman" w:hAnsi="Times New Roman" w:cs="Times New Roman"/>
          <w:color w:val="222222"/>
          <w:sz w:val="24"/>
          <w:szCs w:val="24"/>
          <w:u w:val="single"/>
        </w:rPr>
      </w:pPr>
      <w:r>
        <w:rPr>
          <w:rFonts w:ascii="Times New Roman" w:hAnsi="Times New Roman" w:cs="Times New Roman"/>
          <w:color w:val="222222"/>
          <w:sz w:val="24"/>
          <w:szCs w:val="24"/>
          <w:shd w:val="clear" w:color="auto" w:fill="FFFFFF"/>
        </w:rPr>
        <w:t>Drug Court Treatment Days</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.998**</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0.00**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(.997-.999)</w:t>
      </w:r>
    </w:p>
    <w:p w:rsidR="0096748B" w:rsidRDefault="0096748B" w:rsidP="0096748B">
      <w:pPr>
        <w:spacing w:after="0" w:line="240" w:lineRule="auto"/>
        <w:rPr>
          <w:rFonts w:ascii="Times New Roman" w:hAnsi="Times New Roman" w:cs="Times New Roman"/>
          <w:color w:val="222222"/>
          <w:sz w:val="24"/>
          <w:szCs w:val="24"/>
          <w:shd w:val="clear" w:color="auto" w:fill="FFFFFF"/>
        </w:rPr>
      </w:pP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Criminal History</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Number of Prior Convictions</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1.35**</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0.00**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(1.20-1.52)</w:t>
      </w:r>
    </w:p>
    <w:p w:rsidR="0096748B" w:rsidRDefault="0096748B" w:rsidP="0096748B">
      <w:pPr>
        <w:spacing w:after="0" w:line="240" w:lineRule="auto"/>
        <w:rPr>
          <w:rFonts w:ascii="Times New Roman" w:hAnsi="Times New Roman" w:cs="Times New Roman"/>
          <w:sz w:val="24"/>
          <w:szCs w:val="24"/>
        </w:rPr>
      </w:pPr>
      <w:r>
        <w:rPr>
          <w:rFonts w:ascii="Times New Roman" w:hAnsi="Times New Roman" w:cs="Times New Roman"/>
          <w:sz w:val="24"/>
          <w:szCs w:val="24"/>
        </w:rPr>
        <w:tab/>
        <w:t>Charge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Drug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Property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1.34</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.30</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(.77-2.33)</w:t>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Other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.99</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.97</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(.45-2.19)</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96748B" w:rsidRDefault="0096748B" w:rsidP="0096748B">
      <w:pPr>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Sociodemographic</w:t>
      </w:r>
      <w:proofErr w:type="spellEnd"/>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Age</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.97*</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.03*</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(.94-.99)</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Female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1.15</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.65</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(.63-2.11)</w:t>
      </w: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Black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1.88*</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.03*</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(1.07-3.3)</w:t>
      </w:r>
    </w:p>
    <w:p w:rsidR="0096748B" w:rsidRDefault="0096748B" w:rsidP="0096748B">
      <w:pPr>
        <w:spacing w:after="0" w:line="240" w:lineRule="auto"/>
        <w:rPr>
          <w:rFonts w:ascii="Times New Roman" w:hAnsi="Times New Roman" w:cs="Times New Roman"/>
          <w:color w:val="222222"/>
          <w:sz w:val="24"/>
          <w:szCs w:val="24"/>
          <w:shd w:val="clear" w:color="auto" w:fill="FFFFFF"/>
        </w:rPr>
      </w:pPr>
    </w:p>
    <w:p w:rsidR="0096748B" w:rsidRDefault="0096748B" w:rsidP="0096748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Mental Problem Risk</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1.21</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.519</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(.68-2.13)</w:t>
      </w:r>
    </w:p>
    <w:p w:rsidR="0096748B" w:rsidRDefault="0096748B" w:rsidP="0096748B">
      <w:pPr>
        <w:spacing w:after="0" w:line="240" w:lineRule="auto"/>
        <w:rPr>
          <w:rFonts w:ascii="Times New Roman" w:hAnsi="Times New Roman" w:cs="Times New Roman"/>
          <w:color w:val="222222"/>
          <w:sz w:val="24"/>
          <w:szCs w:val="24"/>
          <w:u w:val="single"/>
        </w:rPr>
      </w:pP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r>
        <w:rPr>
          <w:rFonts w:ascii="Times New Roman" w:hAnsi="Times New Roman" w:cs="Times New Roman"/>
          <w:color w:val="222222"/>
          <w:sz w:val="24"/>
          <w:szCs w:val="24"/>
          <w:u w:val="single"/>
        </w:rPr>
        <w:tab/>
      </w:r>
    </w:p>
    <w:p w:rsidR="0096748B" w:rsidRDefault="0096748B" w:rsidP="0096748B">
      <w:pPr>
        <w:spacing w:after="0" w:line="480" w:lineRule="auto"/>
        <w:contextualSpacing/>
        <w:rPr>
          <w:rFonts w:ascii="Times New Roman" w:eastAsia="Arial Unicode MS" w:hAnsi="Times New Roman" w:cs="Times New Roman"/>
        </w:rPr>
      </w:pPr>
      <w:r>
        <w:rPr>
          <w:rFonts w:ascii="Times New Roman" w:hAnsi="Times New Roman" w:cs="Times New Roman"/>
        </w:rPr>
        <w:t xml:space="preserve">* </w:t>
      </w:r>
      <w:proofErr w:type="gramStart"/>
      <w:r>
        <w:rPr>
          <w:rFonts w:ascii="Times New Roman" w:hAnsi="Times New Roman" w:cs="Times New Roman"/>
          <w:i/>
        </w:rPr>
        <w:t>p</w:t>
      </w:r>
      <w:proofErr w:type="gramEnd"/>
      <w:r>
        <w:rPr>
          <w:rFonts w:ascii="Times New Roman" w:hAnsi="Times New Roman" w:cs="Times New Roman"/>
          <w:i/>
        </w:rPr>
        <w:t>&lt; .05</w:t>
      </w:r>
      <w:r>
        <w:rPr>
          <w:rFonts w:ascii="Times New Roman" w:hAnsi="Times New Roman" w:cs="Times New Roman"/>
        </w:rPr>
        <w:t xml:space="preserve">; ** </w:t>
      </w:r>
      <w:r>
        <w:rPr>
          <w:rFonts w:ascii="Times New Roman" w:hAnsi="Times New Roman" w:cs="Times New Roman"/>
          <w:i/>
        </w:rPr>
        <w:t>p&lt; .01</w:t>
      </w:r>
      <w:r>
        <w:rPr>
          <w:rFonts w:ascii="Times New Roman" w:hAnsi="Times New Roman" w:cs="Times New Roman"/>
        </w:rPr>
        <w:t xml:space="preserve">, </w:t>
      </w:r>
      <w:r>
        <w:rPr>
          <w:rFonts w:ascii="Times New Roman" w:eastAsia="Arial Unicode MS" w:hAnsi="Times New Roman" w:cs="Times New Roman"/>
        </w:rPr>
        <w:t>two-tailed test.</w:t>
      </w:r>
    </w:p>
    <w:p w:rsidR="0096748B" w:rsidRDefault="0096748B" w:rsidP="009674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Graph 1</w:t>
      </w:r>
    </w:p>
    <w:p w:rsidR="0096748B" w:rsidRDefault="0096748B" w:rsidP="0096748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912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4219575"/>
                    </a:xfrm>
                    <a:prstGeom prst="rect">
                      <a:avLst/>
                    </a:prstGeom>
                    <a:noFill/>
                    <a:ln>
                      <a:noFill/>
                    </a:ln>
                  </pic:spPr>
                </pic:pic>
              </a:graphicData>
            </a:graphic>
          </wp:inline>
        </w:drawing>
      </w:r>
    </w:p>
    <w:p w:rsidR="0096748B" w:rsidRDefault="0096748B" w:rsidP="0096748B">
      <w:pPr>
        <w:spacing w:after="0" w:line="480" w:lineRule="auto"/>
        <w:contextualSpacing/>
        <w:rPr>
          <w:rFonts w:ascii="Times New Roman" w:hAnsi="Times New Roman" w:cs="Times New Roman"/>
          <w:sz w:val="24"/>
          <w:szCs w:val="24"/>
        </w:rPr>
      </w:pPr>
      <w:r>
        <w:rPr>
          <w:rFonts w:ascii="Times New Roman" w:hAnsi="Times New Roman" w:cs="Times New Roman"/>
          <w:color w:val="222222"/>
          <w:sz w:val="24"/>
          <w:szCs w:val="24"/>
        </w:rPr>
        <w:lastRenderedPageBreak/>
        <w:tab/>
      </w:r>
      <w:r>
        <w:rPr>
          <w:rFonts w:ascii="Times New Roman" w:hAnsi="Times New Roman" w:cs="Times New Roman"/>
          <w:sz w:val="24"/>
          <w:szCs w:val="24"/>
        </w:rPr>
        <w:t>Results of the Cox proportional-hazards model for time to recidivism are outlined in Table 2. Hazard ratios, p-values and confidence intervals are displayed for each variable. The hypothesized relationship between McLean County Drug Court programming and time to recidivism is confirmed at the .01 significance level. The hazard of recidivating decreases by 1.4 percent for each additional week spent in drug court programming, all other variables held constant</w:t>
      </w:r>
      <w:r w:rsidR="00A40D1D">
        <w:rPr>
          <w:rFonts w:ascii="Times New Roman" w:hAnsi="Times New Roman" w:cs="Times New Roman"/>
          <w:sz w:val="24"/>
          <w:szCs w:val="24"/>
        </w:rPr>
        <w:t>, suggesting</w:t>
      </w:r>
      <w:r>
        <w:rPr>
          <w:rFonts w:ascii="Times New Roman" w:hAnsi="Times New Roman" w:cs="Times New Roman"/>
          <w:sz w:val="24"/>
          <w:szCs w:val="24"/>
        </w:rPr>
        <w:t xml:space="preserve"> that drug court programming is effe</w:t>
      </w:r>
      <w:r w:rsidR="00225FA2">
        <w:rPr>
          <w:rFonts w:ascii="Times New Roman" w:hAnsi="Times New Roman" w:cs="Times New Roman"/>
          <w:sz w:val="24"/>
          <w:szCs w:val="24"/>
        </w:rPr>
        <w:t xml:space="preserve">ctive in reducing </w:t>
      </w:r>
      <w:r>
        <w:rPr>
          <w:rFonts w:ascii="Times New Roman" w:hAnsi="Times New Roman" w:cs="Times New Roman"/>
          <w:sz w:val="24"/>
          <w:szCs w:val="24"/>
        </w:rPr>
        <w:t xml:space="preserve">recidivism over time. This can be visualized in the survival profile presented in Graph 1 with lines representing minimum, average and maximum drug court treatment times. Persons with the minimum amount of treatment have a 50 percent probability of surviving to 1000 days from the start of treatment. Persons with average treatment </w:t>
      </w:r>
      <w:r w:rsidR="00DB2698">
        <w:rPr>
          <w:rFonts w:ascii="Times New Roman" w:hAnsi="Times New Roman" w:cs="Times New Roman"/>
          <w:sz w:val="24"/>
          <w:szCs w:val="24"/>
        </w:rPr>
        <w:t xml:space="preserve">time </w:t>
      </w:r>
      <w:r>
        <w:rPr>
          <w:rFonts w:ascii="Times New Roman" w:hAnsi="Times New Roman" w:cs="Times New Roman"/>
          <w:sz w:val="24"/>
          <w:szCs w:val="24"/>
        </w:rPr>
        <w:t xml:space="preserve">have a 79 percent probability of surviving to that point; persons with maximum treatment </w:t>
      </w:r>
      <w:r w:rsidR="00DB2698">
        <w:rPr>
          <w:rFonts w:ascii="Times New Roman" w:hAnsi="Times New Roman" w:cs="Times New Roman"/>
          <w:sz w:val="24"/>
          <w:szCs w:val="24"/>
        </w:rPr>
        <w:t xml:space="preserve">time </w:t>
      </w:r>
      <w:r>
        <w:rPr>
          <w:rFonts w:ascii="Times New Roman" w:hAnsi="Times New Roman" w:cs="Times New Roman"/>
          <w:sz w:val="24"/>
          <w:szCs w:val="24"/>
        </w:rPr>
        <w:t xml:space="preserve">have a 94 percent </w:t>
      </w:r>
      <w:r w:rsidR="00FC48B0">
        <w:rPr>
          <w:rFonts w:ascii="Times New Roman" w:hAnsi="Times New Roman" w:cs="Times New Roman"/>
          <w:sz w:val="24"/>
          <w:szCs w:val="24"/>
        </w:rPr>
        <w:t>survival probability.</w:t>
      </w:r>
    </w:p>
    <w:p w:rsidR="0096748B" w:rsidRDefault="0096748B" w:rsidP="0096748B">
      <w:pPr>
        <w:spacing w:after="0" w:line="480" w:lineRule="auto"/>
        <w:rPr>
          <w:rFonts w:ascii="Times New Roman" w:hAnsi="Times New Roman" w:cs="Times New Roman"/>
          <w:sz w:val="24"/>
          <w:szCs w:val="24"/>
        </w:rPr>
      </w:pPr>
      <w:r>
        <w:rPr>
          <w:rFonts w:ascii="Times New Roman" w:hAnsi="Times New Roman" w:cs="Times New Roman"/>
          <w:sz w:val="24"/>
          <w:szCs w:val="24"/>
        </w:rPr>
        <w:tab/>
        <w:t>The criminal histor</w:t>
      </w:r>
      <w:r w:rsidR="00E1124E">
        <w:rPr>
          <w:rFonts w:ascii="Times New Roman" w:hAnsi="Times New Roman" w:cs="Times New Roman"/>
          <w:sz w:val="24"/>
          <w:szCs w:val="24"/>
        </w:rPr>
        <w:t>y category of variables produces</w:t>
      </w:r>
      <w:r>
        <w:rPr>
          <w:rFonts w:ascii="Times New Roman" w:hAnsi="Times New Roman" w:cs="Times New Roman"/>
          <w:sz w:val="24"/>
          <w:szCs w:val="24"/>
        </w:rPr>
        <w:t xml:space="preserve"> mixed results. The number of prior convictions is highly significant at the .01 level. The hazard ratio of 1.35 suggests that time to recidivism decreases by 35 percent for each conviction prior to drug court entry. For example, an individual with one prior may be predicted to recidivate at 24 months whereas a simi</w:t>
      </w:r>
      <w:r w:rsidR="005F358A">
        <w:rPr>
          <w:rFonts w:ascii="Times New Roman" w:hAnsi="Times New Roman" w:cs="Times New Roman"/>
          <w:sz w:val="24"/>
          <w:szCs w:val="24"/>
        </w:rPr>
        <w:t>lar individual without priors would be</w:t>
      </w:r>
      <w:r>
        <w:rPr>
          <w:rFonts w:ascii="Times New Roman" w:hAnsi="Times New Roman" w:cs="Times New Roman"/>
          <w:sz w:val="24"/>
          <w:szCs w:val="24"/>
        </w:rPr>
        <w:t xml:space="preserve"> predicted to recidivate at 37 months (over a year after</w:t>
      </w:r>
      <w:r w:rsidR="0014529D">
        <w:rPr>
          <w:rFonts w:ascii="Times New Roman" w:hAnsi="Times New Roman" w:cs="Times New Roman"/>
          <w:sz w:val="24"/>
          <w:szCs w:val="24"/>
        </w:rPr>
        <w:t xml:space="preserve"> the individual with priors</w:t>
      </w:r>
      <w:r>
        <w:rPr>
          <w:rFonts w:ascii="Times New Roman" w:hAnsi="Times New Roman" w:cs="Times New Roman"/>
          <w:sz w:val="24"/>
          <w:szCs w:val="24"/>
        </w:rPr>
        <w:t xml:space="preserve">). Variables for charge type were not found to be significant, indicating that persons with drug, property and other charges </w:t>
      </w:r>
      <w:r w:rsidR="00971321">
        <w:rPr>
          <w:rFonts w:ascii="Times New Roman" w:hAnsi="Times New Roman" w:cs="Times New Roman"/>
          <w:sz w:val="24"/>
          <w:szCs w:val="24"/>
        </w:rPr>
        <w:t>recidivate in statistically similar timeframes.</w:t>
      </w:r>
    </w:p>
    <w:p w:rsidR="0096748B" w:rsidRDefault="0096748B" w:rsidP="009674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15C7">
        <w:rPr>
          <w:rFonts w:ascii="Times New Roman" w:hAnsi="Times New Roman" w:cs="Times New Roman"/>
          <w:sz w:val="24"/>
          <w:szCs w:val="24"/>
        </w:rPr>
        <w:t>Finding that the</w:t>
      </w:r>
      <w:r w:rsidR="002648ED">
        <w:rPr>
          <w:rFonts w:ascii="Times New Roman" w:hAnsi="Times New Roman" w:cs="Times New Roman"/>
          <w:sz w:val="24"/>
          <w:szCs w:val="24"/>
        </w:rPr>
        <w:t xml:space="preserve"> </w:t>
      </w:r>
      <w:r>
        <w:rPr>
          <w:rFonts w:ascii="Times New Roman" w:hAnsi="Times New Roman" w:cs="Times New Roman"/>
          <w:sz w:val="24"/>
          <w:szCs w:val="24"/>
        </w:rPr>
        <w:t>number of prior convictions</w:t>
      </w:r>
      <w:r w:rsidR="002648ED">
        <w:rPr>
          <w:rFonts w:ascii="Times New Roman" w:hAnsi="Times New Roman" w:cs="Times New Roman"/>
          <w:sz w:val="24"/>
          <w:szCs w:val="24"/>
        </w:rPr>
        <w:t xml:space="preserve"> is significant</w:t>
      </w:r>
      <w:r>
        <w:rPr>
          <w:rFonts w:ascii="Times New Roman" w:hAnsi="Times New Roman" w:cs="Times New Roman"/>
          <w:sz w:val="24"/>
          <w:szCs w:val="24"/>
        </w:rPr>
        <w:t xml:space="preserve"> is troubling for the</w:t>
      </w:r>
      <w:r w:rsidR="002648ED">
        <w:rPr>
          <w:rFonts w:ascii="Times New Roman" w:hAnsi="Times New Roman" w:cs="Times New Roman"/>
          <w:sz w:val="24"/>
          <w:szCs w:val="24"/>
        </w:rPr>
        <w:t xml:space="preserve"> McLean County Drug Court</w:t>
      </w:r>
      <w:r>
        <w:rPr>
          <w:rFonts w:ascii="Times New Roman" w:hAnsi="Times New Roman" w:cs="Times New Roman"/>
          <w:sz w:val="24"/>
          <w:szCs w:val="24"/>
        </w:rPr>
        <w:t>. This is because, as mention</w:t>
      </w:r>
      <w:r w:rsidR="00822E40">
        <w:rPr>
          <w:rFonts w:ascii="Times New Roman" w:hAnsi="Times New Roman" w:cs="Times New Roman"/>
          <w:sz w:val="24"/>
          <w:szCs w:val="24"/>
        </w:rPr>
        <w:t>ed in the drug court overview, Drug C</w:t>
      </w:r>
      <w:r>
        <w:rPr>
          <w:rFonts w:ascii="Times New Roman" w:hAnsi="Times New Roman" w:cs="Times New Roman"/>
          <w:sz w:val="24"/>
          <w:szCs w:val="24"/>
        </w:rPr>
        <w:t>ourt s</w:t>
      </w:r>
      <w:r w:rsidR="00822E40">
        <w:rPr>
          <w:rFonts w:ascii="Times New Roman" w:hAnsi="Times New Roman" w:cs="Times New Roman"/>
          <w:sz w:val="24"/>
          <w:szCs w:val="24"/>
        </w:rPr>
        <w:t xml:space="preserve">eeks to rehabilitate habitual </w:t>
      </w:r>
      <w:r>
        <w:rPr>
          <w:rFonts w:ascii="Times New Roman" w:hAnsi="Times New Roman" w:cs="Times New Roman"/>
          <w:sz w:val="24"/>
          <w:szCs w:val="24"/>
        </w:rPr>
        <w:t>offenders. The significance of p</w:t>
      </w:r>
      <w:r w:rsidR="00463A3B">
        <w:rPr>
          <w:rFonts w:ascii="Times New Roman" w:hAnsi="Times New Roman" w:cs="Times New Roman"/>
          <w:sz w:val="24"/>
          <w:szCs w:val="24"/>
        </w:rPr>
        <w:t>rior convictions suggests that Drug C</w:t>
      </w:r>
      <w:r>
        <w:rPr>
          <w:rFonts w:ascii="Times New Roman" w:hAnsi="Times New Roman" w:cs="Times New Roman"/>
          <w:sz w:val="24"/>
          <w:szCs w:val="24"/>
        </w:rPr>
        <w:t>ourt programming is not accomplishing its goal of breakin</w:t>
      </w:r>
      <w:r w:rsidR="00463A3B">
        <w:rPr>
          <w:rFonts w:ascii="Times New Roman" w:hAnsi="Times New Roman" w:cs="Times New Roman"/>
          <w:sz w:val="24"/>
          <w:szCs w:val="24"/>
        </w:rPr>
        <w:t>g the cycle of re-offense. The Drug C</w:t>
      </w:r>
      <w:r>
        <w:rPr>
          <w:rFonts w:ascii="Times New Roman" w:hAnsi="Times New Roman" w:cs="Times New Roman"/>
          <w:sz w:val="24"/>
          <w:szCs w:val="24"/>
        </w:rPr>
        <w:t xml:space="preserve">ourt </w:t>
      </w:r>
      <w:r>
        <w:rPr>
          <w:rFonts w:ascii="Times New Roman" w:hAnsi="Times New Roman" w:cs="Times New Roman"/>
          <w:sz w:val="24"/>
          <w:szCs w:val="24"/>
        </w:rPr>
        <w:lastRenderedPageBreak/>
        <w:t>may want to consider assessing the treatment it provides to reoffenders, especially those with an above-average number of prior offenses.</w:t>
      </w:r>
    </w:p>
    <w:p w:rsidR="0096748B" w:rsidRDefault="0096748B" w:rsidP="0096748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variables significant at the .05 level include age and race. No significant gender differences in time to recidivism are indicated. Age interacts with recidivism as hypothesized; as individuals grow older, they ar</w:t>
      </w:r>
      <w:r w:rsidR="00951D57">
        <w:rPr>
          <w:rFonts w:ascii="Times New Roman" w:hAnsi="Times New Roman" w:cs="Times New Roman"/>
          <w:sz w:val="24"/>
          <w:szCs w:val="24"/>
        </w:rPr>
        <w:t xml:space="preserve">e less likely to recidivate and, </w:t>
      </w:r>
      <w:r>
        <w:rPr>
          <w:rFonts w:ascii="Times New Roman" w:hAnsi="Times New Roman" w:cs="Times New Roman"/>
          <w:sz w:val="24"/>
          <w:szCs w:val="24"/>
        </w:rPr>
        <w:t>as a result</w:t>
      </w:r>
      <w:r w:rsidR="00951D57">
        <w:rPr>
          <w:rFonts w:ascii="Times New Roman" w:hAnsi="Times New Roman" w:cs="Times New Roman"/>
          <w:sz w:val="24"/>
          <w:szCs w:val="24"/>
        </w:rPr>
        <w:t>,</w:t>
      </w:r>
      <w:r>
        <w:rPr>
          <w:rFonts w:ascii="Times New Roman" w:hAnsi="Times New Roman" w:cs="Times New Roman"/>
          <w:sz w:val="24"/>
          <w:szCs w:val="24"/>
        </w:rPr>
        <w:t xml:space="preserve"> their time to recidivism is longer. The model predicts that each one year increase in age corresponds to a three percent </w:t>
      </w:r>
      <w:r w:rsidR="00757929">
        <w:rPr>
          <w:rFonts w:ascii="Times New Roman" w:hAnsi="Times New Roman" w:cs="Times New Roman"/>
          <w:sz w:val="24"/>
          <w:szCs w:val="24"/>
        </w:rPr>
        <w:t xml:space="preserve">recidivism </w:t>
      </w:r>
      <w:r w:rsidR="00B467B7">
        <w:rPr>
          <w:rFonts w:ascii="Times New Roman" w:hAnsi="Times New Roman" w:cs="Times New Roman"/>
          <w:sz w:val="24"/>
          <w:szCs w:val="24"/>
        </w:rPr>
        <w:t>hazard decrease</w:t>
      </w:r>
      <w:r>
        <w:rPr>
          <w:rFonts w:ascii="Times New Roman" w:hAnsi="Times New Roman" w:cs="Times New Roman"/>
          <w:sz w:val="24"/>
          <w:szCs w:val="24"/>
        </w:rPr>
        <w:t xml:space="preserve">. In the case of race, time to recidivism is predicted to be 88 percent faster for black individuals than for white individuals. For </w:t>
      </w:r>
      <w:r w:rsidR="00017958">
        <w:rPr>
          <w:rFonts w:ascii="Times New Roman" w:hAnsi="Times New Roman" w:cs="Times New Roman"/>
          <w:sz w:val="24"/>
          <w:szCs w:val="24"/>
        </w:rPr>
        <w:t>example</w:t>
      </w:r>
      <w:r>
        <w:rPr>
          <w:rFonts w:ascii="Times New Roman" w:hAnsi="Times New Roman" w:cs="Times New Roman"/>
          <w:sz w:val="24"/>
          <w:szCs w:val="24"/>
        </w:rPr>
        <w:t xml:space="preserve">, a 35 year old black man </w:t>
      </w:r>
      <w:r w:rsidR="004F781C">
        <w:rPr>
          <w:rFonts w:ascii="Times New Roman" w:hAnsi="Times New Roman" w:cs="Times New Roman"/>
          <w:sz w:val="24"/>
          <w:szCs w:val="24"/>
        </w:rPr>
        <w:t>is predicted to recidivate almost twice as quic</w:t>
      </w:r>
      <w:r w:rsidR="00E96003">
        <w:rPr>
          <w:rFonts w:ascii="Times New Roman" w:hAnsi="Times New Roman" w:cs="Times New Roman"/>
          <w:sz w:val="24"/>
          <w:szCs w:val="24"/>
        </w:rPr>
        <w:t xml:space="preserve">kly as a 35 year old white man with similar </w:t>
      </w:r>
      <w:r w:rsidR="004F781C">
        <w:rPr>
          <w:rFonts w:ascii="Times New Roman" w:hAnsi="Times New Roman" w:cs="Times New Roman"/>
          <w:sz w:val="24"/>
          <w:szCs w:val="24"/>
        </w:rPr>
        <w:t>criminal history.</w:t>
      </w:r>
      <w:r w:rsidR="002A7422">
        <w:rPr>
          <w:rFonts w:ascii="Times New Roman" w:hAnsi="Times New Roman" w:cs="Times New Roman"/>
          <w:sz w:val="24"/>
          <w:szCs w:val="24"/>
        </w:rPr>
        <w:t xml:space="preserve"> </w:t>
      </w:r>
      <w:r>
        <w:rPr>
          <w:rFonts w:ascii="Times New Roman" w:hAnsi="Times New Roman" w:cs="Times New Roman"/>
          <w:sz w:val="24"/>
          <w:szCs w:val="24"/>
        </w:rPr>
        <w:t>This substantial difference in time to recidivism</w:t>
      </w:r>
      <w:r w:rsidR="000C7346">
        <w:rPr>
          <w:rFonts w:ascii="Times New Roman" w:hAnsi="Times New Roman" w:cs="Times New Roman"/>
          <w:sz w:val="24"/>
          <w:szCs w:val="24"/>
        </w:rPr>
        <w:t xml:space="preserve"> may be an area of concern for McLean County Drug C</w:t>
      </w:r>
      <w:r>
        <w:rPr>
          <w:rFonts w:ascii="Times New Roman" w:hAnsi="Times New Roman" w:cs="Times New Roman"/>
          <w:sz w:val="24"/>
          <w:szCs w:val="24"/>
        </w:rPr>
        <w:t>ourt administrators. It is possible that programmatic changes can be made to better address issues of race and the criminal justice system at the individual level. More likely</w:t>
      </w:r>
      <w:r w:rsidR="005E364E">
        <w:rPr>
          <w:rFonts w:ascii="Times New Roman" w:hAnsi="Times New Roman" w:cs="Times New Roman"/>
          <w:sz w:val="24"/>
          <w:szCs w:val="24"/>
        </w:rPr>
        <w:t>,</w:t>
      </w:r>
      <w:r>
        <w:rPr>
          <w:rFonts w:ascii="Times New Roman" w:hAnsi="Times New Roman" w:cs="Times New Roman"/>
          <w:sz w:val="24"/>
          <w:szCs w:val="24"/>
        </w:rPr>
        <w:t xml:space="preserve"> this is a reflection of racial inequalities within the crim</w:t>
      </w:r>
      <w:r w:rsidR="005E364E">
        <w:rPr>
          <w:rFonts w:ascii="Times New Roman" w:hAnsi="Times New Roman" w:cs="Times New Roman"/>
          <w:sz w:val="24"/>
          <w:szCs w:val="24"/>
        </w:rPr>
        <w:t>inal justice system as a whole (</w:t>
      </w:r>
      <w:r>
        <w:rPr>
          <w:rFonts w:ascii="Times New Roman" w:hAnsi="Times New Roman" w:cs="Times New Roman"/>
          <w:sz w:val="24"/>
          <w:szCs w:val="24"/>
        </w:rPr>
        <w:t>a separate issue not directly addressed in this paper</w:t>
      </w:r>
      <w:r w:rsidR="005E364E">
        <w:rPr>
          <w:rFonts w:ascii="Times New Roman" w:hAnsi="Times New Roman" w:cs="Times New Roman"/>
          <w:sz w:val="24"/>
          <w:szCs w:val="24"/>
        </w:rPr>
        <w:t>)</w:t>
      </w:r>
      <w:r>
        <w:rPr>
          <w:rFonts w:ascii="Times New Roman" w:hAnsi="Times New Roman" w:cs="Times New Roman"/>
          <w:sz w:val="24"/>
          <w:szCs w:val="24"/>
        </w:rPr>
        <w:t>. Generally speaking, knowledge of a measureable outcome different between black and white individuals is an important component to consider when analyzing programming needs.</w:t>
      </w:r>
    </w:p>
    <w:p w:rsidR="0096748B" w:rsidRDefault="0096748B" w:rsidP="0096748B">
      <w:pPr>
        <w:spacing w:after="0" w:line="480" w:lineRule="auto"/>
        <w:rPr>
          <w:rFonts w:ascii="Times New Roman" w:hAnsi="Times New Roman" w:cs="Times New Roman"/>
          <w:b/>
          <w:sz w:val="24"/>
          <w:szCs w:val="24"/>
          <w:u w:val="thick"/>
        </w:rPr>
      </w:pPr>
      <w:r>
        <w:rPr>
          <w:rFonts w:ascii="Times New Roman" w:hAnsi="Times New Roman" w:cs="Times New Roman"/>
          <w:sz w:val="24"/>
          <w:szCs w:val="24"/>
        </w:rPr>
        <w:tab/>
        <w:t xml:space="preserve">The </w:t>
      </w:r>
      <w:r w:rsidR="000219F9">
        <w:rPr>
          <w:rFonts w:ascii="Times New Roman" w:hAnsi="Times New Roman" w:cs="Times New Roman"/>
          <w:sz w:val="24"/>
          <w:szCs w:val="24"/>
        </w:rPr>
        <w:t>county-developed variable for measuring</w:t>
      </w:r>
      <w:r>
        <w:rPr>
          <w:rFonts w:ascii="Times New Roman" w:hAnsi="Times New Roman" w:cs="Times New Roman"/>
          <w:sz w:val="24"/>
          <w:szCs w:val="24"/>
        </w:rPr>
        <w:t xml:space="preserve"> mental problem risk was not significant. This suggests that risk of mental problems does not affect recidivism or that the county’s measurement for mental problem risk is flawed. A combination of the two issues is </w:t>
      </w:r>
      <w:r w:rsidR="005221B1">
        <w:rPr>
          <w:rFonts w:ascii="Times New Roman" w:hAnsi="Times New Roman" w:cs="Times New Roman"/>
          <w:sz w:val="24"/>
          <w:szCs w:val="24"/>
        </w:rPr>
        <w:t>most likely</w:t>
      </w:r>
      <w:r>
        <w:rPr>
          <w:rFonts w:ascii="Times New Roman" w:hAnsi="Times New Roman" w:cs="Times New Roman"/>
          <w:sz w:val="24"/>
          <w:szCs w:val="24"/>
        </w:rPr>
        <w:t xml:space="preserve">. From a logical standpoint, it seems suspect to assume that persons with a history of psychiatric treatment and persons who have experienced the suicide of a relative to be at equal risk for mental issues. An ordinal ranking of mental illness issues from least to most severe might provide more </w:t>
      </w:r>
      <w:r w:rsidR="00C204D1">
        <w:rPr>
          <w:rFonts w:ascii="Times New Roman" w:hAnsi="Times New Roman" w:cs="Times New Roman"/>
          <w:sz w:val="24"/>
          <w:szCs w:val="24"/>
        </w:rPr>
        <w:t>useful results.</w:t>
      </w:r>
    </w:p>
    <w:p w:rsidR="0096748B" w:rsidRDefault="0096748B" w:rsidP="0096748B">
      <w:pPr>
        <w:spacing w:after="0" w:line="480" w:lineRule="auto"/>
        <w:rPr>
          <w:rFonts w:ascii="Times New Roman" w:hAnsi="Times New Roman" w:cs="Times New Roman"/>
          <w:b/>
          <w:sz w:val="24"/>
          <w:szCs w:val="24"/>
          <w:u w:val="thick"/>
        </w:rPr>
      </w:pPr>
      <w:r>
        <w:rPr>
          <w:rFonts w:ascii="Times New Roman" w:hAnsi="Times New Roman" w:cs="Times New Roman"/>
          <w:sz w:val="24"/>
          <w:szCs w:val="24"/>
          <w:u w:val="single"/>
        </w:rPr>
        <w:lastRenderedPageBreak/>
        <w:t>Limitations and Future Recommendations</w:t>
      </w:r>
    </w:p>
    <w:p w:rsidR="0096748B" w:rsidRDefault="0096748B" w:rsidP="00D01A28">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research has a number of limitations, some of which were discussed in the Literature Review and Methods sections. The primary restriction is that the design is not experimental and consequentially presents the researcher with potential issues related to </w:t>
      </w:r>
      <w:r w:rsidR="007943ED">
        <w:rPr>
          <w:rFonts w:ascii="Times New Roman" w:hAnsi="Times New Roman" w:cs="Times New Roman"/>
          <w:sz w:val="24"/>
          <w:szCs w:val="24"/>
        </w:rPr>
        <w:t>sample</w:t>
      </w:r>
      <w:r w:rsidR="0091345F">
        <w:rPr>
          <w:rFonts w:ascii="Times New Roman" w:hAnsi="Times New Roman" w:cs="Times New Roman"/>
          <w:sz w:val="24"/>
          <w:szCs w:val="24"/>
        </w:rPr>
        <w:t xml:space="preserve"> validity. Future quasi-experimental </w:t>
      </w:r>
      <w:r>
        <w:rPr>
          <w:rFonts w:ascii="Times New Roman" w:hAnsi="Times New Roman" w:cs="Times New Roman"/>
          <w:sz w:val="24"/>
          <w:szCs w:val="24"/>
        </w:rPr>
        <w:t>studies are possible if McLean County develops a case management system with</w:t>
      </w:r>
      <w:r w:rsidR="00FA1DC3">
        <w:rPr>
          <w:rFonts w:ascii="Times New Roman" w:hAnsi="Times New Roman" w:cs="Times New Roman"/>
          <w:sz w:val="24"/>
          <w:szCs w:val="24"/>
        </w:rPr>
        <w:t xml:space="preserve"> a</w:t>
      </w:r>
      <w:r>
        <w:rPr>
          <w:rFonts w:ascii="Times New Roman" w:hAnsi="Times New Roman" w:cs="Times New Roman"/>
          <w:sz w:val="24"/>
          <w:szCs w:val="24"/>
        </w:rPr>
        <w:t xml:space="preserve"> substance abuse indicator for all offenders, not just offenders who enter drug court. A substance abuse indicator would allow for the creation of a matched cohort group (substance abuse</w:t>
      </w:r>
      <w:r w:rsidR="0074014B">
        <w:rPr>
          <w:rFonts w:ascii="Times New Roman" w:hAnsi="Times New Roman" w:cs="Times New Roman"/>
          <w:sz w:val="24"/>
          <w:szCs w:val="24"/>
        </w:rPr>
        <w:t>r</w:t>
      </w:r>
      <w:r>
        <w:rPr>
          <w:rFonts w:ascii="Times New Roman" w:hAnsi="Times New Roman" w:cs="Times New Roman"/>
          <w:sz w:val="24"/>
          <w:szCs w:val="24"/>
        </w:rPr>
        <w:t>, non-drug court</w:t>
      </w:r>
      <w:r w:rsidR="0074014B">
        <w:rPr>
          <w:rFonts w:ascii="Times New Roman" w:hAnsi="Times New Roman" w:cs="Times New Roman"/>
          <w:sz w:val="24"/>
          <w:szCs w:val="24"/>
        </w:rPr>
        <w:t xml:space="preserve"> participant</w:t>
      </w:r>
      <w:r>
        <w:rPr>
          <w:rFonts w:ascii="Times New Roman" w:hAnsi="Times New Roman" w:cs="Times New Roman"/>
          <w:sz w:val="24"/>
          <w:szCs w:val="24"/>
        </w:rPr>
        <w:t xml:space="preserve">) based on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and criminal history factors. Unfortunately, a fully experimental design will never be possible due to McLean County’s philosophy that all non-violent offenders should have the opportunity to self-select into drug court programming. As a result, qua</w:t>
      </w:r>
      <w:r w:rsidR="00DC5D15">
        <w:rPr>
          <w:rFonts w:ascii="Times New Roman" w:hAnsi="Times New Roman" w:cs="Times New Roman"/>
          <w:sz w:val="24"/>
          <w:szCs w:val="24"/>
        </w:rPr>
        <w:t xml:space="preserve">si-experimental design will </w:t>
      </w:r>
      <w:r>
        <w:rPr>
          <w:rFonts w:ascii="Times New Roman" w:hAnsi="Times New Roman" w:cs="Times New Roman"/>
          <w:sz w:val="24"/>
          <w:szCs w:val="24"/>
        </w:rPr>
        <w:t xml:space="preserve">be the most statistically rigorous approach available in future </w:t>
      </w:r>
      <w:r w:rsidR="00DC5D15">
        <w:rPr>
          <w:rFonts w:ascii="Times New Roman" w:hAnsi="Times New Roman" w:cs="Times New Roman"/>
          <w:sz w:val="24"/>
          <w:szCs w:val="24"/>
        </w:rPr>
        <w:t>McLean County Drug C</w:t>
      </w:r>
      <w:r>
        <w:rPr>
          <w:rFonts w:ascii="Times New Roman" w:hAnsi="Times New Roman" w:cs="Times New Roman"/>
          <w:sz w:val="24"/>
          <w:szCs w:val="24"/>
        </w:rPr>
        <w:t>ourt studies.</w:t>
      </w:r>
    </w:p>
    <w:p w:rsidR="0096748B" w:rsidRDefault="0096748B" w:rsidP="00D01A2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second limiting factor is the availability of data. Control and release of state and county</w:t>
      </w:r>
      <w:r w:rsidR="009A7296">
        <w:rPr>
          <w:rFonts w:ascii="Times New Roman" w:hAnsi="Times New Roman" w:cs="Times New Roman"/>
          <w:sz w:val="24"/>
          <w:szCs w:val="24"/>
        </w:rPr>
        <w:t xml:space="preserve"> offender</w:t>
      </w:r>
      <w:r>
        <w:rPr>
          <w:rFonts w:ascii="Times New Roman" w:hAnsi="Times New Roman" w:cs="Times New Roman"/>
          <w:sz w:val="24"/>
          <w:szCs w:val="24"/>
        </w:rPr>
        <w:t xml:space="preserve"> information </w:t>
      </w:r>
      <w:r w:rsidR="00FE70BB">
        <w:rPr>
          <w:rFonts w:ascii="Times New Roman" w:hAnsi="Times New Roman" w:cs="Times New Roman"/>
          <w:sz w:val="24"/>
          <w:szCs w:val="24"/>
        </w:rPr>
        <w:t>is</w:t>
      </w:r>
      <w:r>
        <w:rPr>
          <w:rFonts w:ascii="Times New Roman" w:hAnsi="Times New Roman" w:cs="Times New Roman"/>
          <w:sz w:val="24"/>
          <w:szCs w:val="24"/>
        </w:rPr>
        <w:t xml:space="preserve"> difficult and time consuming. </w:t>
      </w:r>
      <w:r w:rsidR="00D734D0">
        <w:rPr>
          <w:rFonts w:ascii="Times New Roman" w:hAnsi="Times New Roman" w:cs="Times New Roman"/>
          <w:sz w:val="24"/>
          <w:szCs w:val="24"/>
        </w:rPr>
        <w:t>Additionally</w:t>
      </w:r>
      <w:r>
        <w:rPr>
          <w:rFonts w:ascii="Times New Roman" w:hAnsi="Times New Roman" w:cs="Times New Roman"/>
          <w:sz w:val="24"/>
          <w:szCs w:val="24"/>
        </w:rPr>
        <w:t xml:space="preserve">, the McLean County EJES database currently tracks only a portion of the demonstrated causes of criminal behavior discussed in the literature review (primarily </w:t>
      </w:r>
      <w:proofErr w:type="spellStart"/>
      <w:r>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and criminal history factors). Environmental and institutional factors such as unemployment, poverty, repressive institutions, family ties and neighborhood effects have been shown to have a significant impact on an individual’s crime propensity (</w:t>
      </w: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2013, p. 2). Unemployment is considered particularly relevant in recidivism literature (Allison 2014). </w:t>
      </w: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(2013) also suggests that individual cognitive and psychological factors such as risk aversion, self-control and coping skills can play a strong role </w:t>
      </w:r>
      <w:r w:rsidR="00BE1A93">
        <w:rPr>
          <w:rFonts w:ascii="Times New Roman" w:hAnsi="Times New Roman" w:cs="Times New Roman"/>
          <w:sz w:val="24"/>
          <w:szCs w:val="24"/>
        </w:rPr>
        <w:t xml:space="preserve">in </w:t>
      </w:r>
      <w:r>
        <w:rPr>
          <w:rFonts w:ascii="Times New Roman" w:hAnsi="Times New Roman" w:cs="Times New Roman"/>
          <w:sz w:val="24"/>
          <w:szCs w:val="24"/>
        </w:rPr>
        <w:t xml:space="preserve">predicting criminal behavior (p. 2). </w:t>
      </w:r>
    </w:p>
    <w:p w:rsidR="0096748B" w:rsidRDefault="0096748B" w:rsidP="00D01A2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McLean County is currently in the process of shopping for a new case management system to replace the outdated EJES system. Based on the limitations discovered in this research, the county should select a database that allows them to systematically track additional factors (environmental, institutional, cognitive, psychological, substance addiction</w:t>
      </w:r>
      <w:r w:rsidR="003E6550">
        <w:rPr>
          <w:rFonts w:ascii="Times New Roman" w:hAnsi="Times New Roman" w:cs="Times New Roman"/>
          <w:sz w:val="24"/>
          <w:szCs w:val="24"/>
        </w:rPr>
        <w:t>,</w:t>
      </w:r>
      <w:r>
        <w:rPr>
          <w:rFonts w:ascii="Times New Roman" w:hAnsi="Times New Roman" w:cs="Times New Roman"/>
          <w:sz w:val="24"/>
          <w:szCs w:val="24"/>
        </w:rPr>
        <w:t xml:space="preserve"> etc.) tha</w:t>
      </w:r>
      <w:r w:rsidR="00F30E7E">
        <w:rPr>
          <w:rFonts w:ascii="Times New Roman" w:hAnsi="Times New Roman" w:cs="Times New Roman"/>
          <w:sz w:val="24"/>
          <w:szCs w:val="24"/>
        </w:rPr>
        <w:t xml:space="preserve">t have been shown to affect the </w:t>
      </w:r>
      <w:r>
        <w:rPr>
          <w:rFonts w:ascii="Times New Roman" w:hAnsi="Times New Roman" w:cs="Times New Roman"/>
          <w:sz w:val="24"/>
          <w:szCs w:val="24"/>
        </w:rPr>
        <w:t>crime propensity of individual offenders. In the event that tracking numerous factors proves difficult, trackin</w:t>
      </w:r>
      <w:r w:rsidR="00B90C03">
        <w:rPr>
          <w:rFonts w:ascii="Times New Roman" w:hAnsi="Times New Roman" w:cs="Times New Roman"/>
          <w:sz w:val="24"/>
          <w:szCs w:val="24"/>
        </w:rPr>
        <w:t xml:space="preserve">g employment status alone will be </w:t>
      </w:r>
      <w:r>
        <w:rPr>
          <w:rFonts w:ascii="Times New Roman" w:hAnsi="Times New Roman" w:cs="Times New Roman"/>
          <w:sz w:val="24"/>
          <w:szCs w:val="24"/>
        </w:rPr>
        <w:t>beneficial. Current cou</w:t>
      </w:r>
      <w:r w:rsidR="00977A2A">
        <w:rPr>
          <w:rFonts w:ascii="Times New Roman" w:hAnsi="Times New Roman" w:cs="Times New Roman"/>
          <w:sz w:val="24"/>
          <w:szCs w:val="24"/>
        </w:rPr>
        <w:t>nty offender risk assessments</w:t>
      </w:r>
      <w:r>
        <w:rPr>
          <w:rFonts w:ascii="Times New Roman" w:hAnsi="Times New Roman" w:cs="Times New Roman"/>
          <w:sz w:val="24"/>
          <w:szCs w:val="24"/>
        </w:rPr>
        <w:t xml:space="preserve"> </w:t>
      </w:r>
      <w:r w:rsidR="00DA78EC">
        <w:rPr>
          <w:rFonts w:ascii="Times New Roman" w:hAnsi="Times New Roman" w:cs="Times New Roman"/>
          <w:sz w:val="24"/>
          <w:szCs w:val="24"/>
        </w:rPr>
        <w:t xml:space="preserve">already </w:t>
      </w:r>
      <w:r>
        <w:rPr>
          <w:rFonts w:ascii="Times New Roman" w:hAnsi="Times New Roman" w:cs="Times New Roman"/>
          <w:sz w:val="24"/>
          <w:szCs w:val="24"/>
        </w:rPr>
        <w:t>take some</w:t>
      </w:r>
      <w:r w:rsidR="00977A2A">
        <w:rPr>
          <w:rFonts w:ascii="Times New Roman" w:hAnsi="Times New Roman" w:cs="Times New Roman"/>
          <w:sz w:val="24"/>
          <w:szCs w:val="24"/>
        </w:rPr>
        <w:t xml:space="preserve"> additional</w:t>
      </w:r>
      <w:r>
        <w:rPr>
          <w:rFonts w:ascii="Times New Roman" w:hAnsi="Times New Roman" w:cs="Times New Roman"/>
          <w:sz w:val="24"/>
          <w:szCs w:val="24"/>
        </w:rPr>
        <w:t xml:space="preserve"> factors into consideration, but often on a by-offender basis and with text-based, narrative reporting. The adoption of specific, systematic </w:t>
      </w:r>
      <w:r w:rsidR="00280297">
        <w:rPr>
          <w:rFonts w:ascii="Times New Roman" w:hAnsi="Times New Roman" w:cs="Times New Roman"/>
          <w:sz w:val="24"/>
          <w:szCs w:val="24"/>
        </w:rPr>
        <w:t>factor identifiers</w:t>
      </w:r>
      <w:r>
        <w:rPr>
          <w:rFonts w:ascii="Times New Roman" w:hAnsi="Times New Roman" w:cs="Times New Roman"/>
          <w:sz w:val="24"/>
          <w:szCs w:val="24"/>
        </w:rPr>
        <w:t xml:space="preserve"> is essential to the validity of </w:t>
      </w:r>
      <w:r w:rsidR="0069485A">
        <w:rPr>
          <w:rFonts w:ascii="Times New Roman" w:hAnsi="Times New Roman" w:cs="Times New Roman"/>
          <w:sz w:val="24"/>
          <w:szCs w:val="24"/>
        </w:rPr>
        <w:t xml:space="preserve">many </w:t>
      </w:r>
      <w:r>
        <w:rPr>
          <w:rFonts w:ascii="Times New Roman" w:hAnsi="Times New Roman" w:cs="Times New Roman"/>
          <w:sz w:val="24"/>
          <w:szCs w:val="24"/>
        </w:rPr>
        <w:t xml:space="preserve">future studies, recidivism and otherwise, </w:t>
      </w:r>
      <w:r w:rsidR="00A344DE">
        <w:rPr>
          <w:rFonts w:ascii="Times New Roman" w:hAnsi="Times New Roman" w:cs="Times New Roman"/>
          <w:sz w:val="24"/>
          <w:szCs w:val="24"/>
        </w:rPr>
        <w:t xml:space="preserve">that </w:t>
      </w:r>
      <w:r>
        <w:rPr>
          <w:rFonts w:ascii="Times New Roman" w:hAnsi="Times New Roman" w:cs="Times New Roman"/>
          <w:sz w:val="24"/>
          <w:szCs w:val="24"/>
        </w:rPr>
        <w:t>the county hopes to pursue.</w:t>
      </w:r>
    </w:p>
    <w:p w:rsidR="0096748B" w:rsidRDefault="0096748B" w:rsidP="00D01A2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Future drug court impact studies could also benefit from a coherent follow-up program. Currently, there is no data collected on drug court participants once they exit the program. Thus, important time-dependent factors that may change </w:t>
      </w:r>
      <w:r w:rsidR="00A11FA3">
        <w:rPr>
          <w:rFonts w:ascii="Times New Roman" w:hAnsi="Times New Roman" w:cs="Times New Roman"/>
          <w:sz w:val="24"/>
          <w:szCs w:val="24"/>
        </w:rPr>
        <w:t>after program exit</w:t>
      </w:r>
      <w:r>
        <w:rPr>
          <w:rFonts w:ascii="Times New Roman" w:hAnsi="Times New Roman" w:cs="Times New Roman"/>
          <w:sz w:val="24"/>
          <w:szCs w:val="24"/>
        </w:rPr>
        <w:t>, such as employment and marital status, are not accounted for. County drug court officials are working towards a follow-up program, but are currently unable to provide one due to staffing constraints. Future grant funding may support this effort. As an alternative, court administrators may consider employing an intern or specialized community volunteer to facilitate follow-up data collection.</w:t>
      </w:r>
    </w:p>
    <w:p w:rsidR="0096748B" w:rsidRDefault="0096748B" w:rsidP="0096748B">
      <w:pPr>
        <w:spacing w:line="480" w:lineRule="auto"/>
        <w:rPr>
          <w:rFonts w:ascii="Times New Roman" w:hAnsi="Times New Roman" w:cs="Times New Roman"/>
          <w:sz w:val="24"/>
          <w:szCs w:val="24"/>
        </w:rPr>
      </w:pPr>
    </w:p>
    <w:p w:rsidR="0096748B" w:rsidRDefault="0096748B" w:rsidP="0096748B">
      <w:pPr>
        <w:spacing w:line="480" w:lineRule="auto"/>
        <w:rPr>
          <w:rFonts w:ascii="Times New Roman" w:hAnsi="Times New Roman" w:cs="Times New Roman"/>
          <w:sz w:val="24"/>
          <w:szCs w:val="24"/>
        </w:rPr>
      </w:pPr>
    </w:p>
    <w:p w:rsidR="0096748B" w:rsidRDefault="0096748B" w:rsidP="0096748B">
      <w:pPr>
        <w:spacing w:line="480" w:lineRule="auto"/>
        <w:rPr>
          <w:rFonts w:ascii="Times New Roman" w:hAnsi="Times New Roman" w:cs="Times New Roman"/>
          <w:sz w:val="24"/>
          <w:szCs w:val="24"/>
        </w:rPr>
      </w:pPr>
    </w:p>
    <w:p w:rsidR="009333A1" w:rsidRDefault="009333A1" w:rsidP="0096748B">
      <w:pPr>
        <w:spacing w:line="480" w:lineRule="auto"/>
        <w:rPr>
          <w:rFonts w:ascii="Times New Roman" w:hAnsi="Times New Roman" w:cs="Times New Roman"/>
          <w:sz w:val="24"/>
          <w:szCs w:val="24"/>
        </w:rPr>
      </w:pPr>
    </w:p>
    <w:p w:rsidR="00BB02A7" w:rsidRDefault="00BB02A7" w:rsidP="0096748B">
      <w:pPr>
        <w:spacing w:line="480" w:lineRule="auto"/>
        <w:rPr>
          <w:rFonts w:ascii="Times New Roman" w:hAnsi="Times New Roman" w:cs="Times New Roman"/>
          <w:sz w:val="24"/>
          <w:szCs w:val="24"/>
          <w:u w:val="single"/>
        </w:rPr>
      </w:pPr>
    </w:p>
    <w:p w:rsidR="0096748B" w:rsidRDefault="0096748B" w:rsidP="0096748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Conclusion</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study reveals that, overall, McLean County Drug Court programming is reducing time to recidivism. However, there is substantial room for programming improvements in subset groups. Specifically, the county should reconsider its treatment approach</w:t>
      </w:r>
      <w:r w:rsidR="00B42B5A">
        <w:rPr>
          <w:rFonts w:ascii="Times New Roman" w:hAnsi="Times New Roman" w:cs="Times New Roman"/>
          <w:sz w:val="24"/>
          <w:szCs w:val="24"/>
        </w:rPr>
        <w:t>es</w:t>
      </w:r>
      <w:r>
        <w:rPr>
          <w:rFonts w:ascii="Times New Roman" w:hAnsi="Times New Roman" w:cs="Times New Roman"/>
          <w:sz w:val="24"/>
          <w:szCs w:val="24"/>
        </w:rPr>
        <w:t xml:space="preserve"> for offenders with signifi</w:t>
      </w:r>
      <w:r w:rsidR="00B42B5A">
        <w:rPr>
          <w:rFonts w:ascii="Times New Roman" w:hAnsi="Times New Roman" w:cs="Times New Roman"/>
          <w:sz w:val="24"/>
          <w:szCs w:val="24"/>
        </w:rPr>
        <w:t>cant criminal history as well as for black offenders, both of w</w:t>
      </w:r>
      <w:r w:rsidR="00BE02B0">
        <w:rPr>
          <w:rFonts w:ascii="Times New Roman" w:hAnsi="Times New Roman" w:cs="Times New Roman"/>
          <w:sz w:val="24"/>
          <w:szCs w:val="24"/>
        </w:rPr>
        <w:t>hom</w:t>
      </w:r>
      <w:r>
        <w:rPr>
          <w:rFonts w:ascii="Times New Roman" w:hAnsi="Times New Roman" w:cs="Times New Roman"/>
          <w:sz w:val="24"/>
          <w:szCs w:val="24"/>
        </w:rPr>
        <w:t xml:space="preserve"> recidivate significantly faster than their counterpart groups. The county as a whole should also consider purchasing a case management system that allows for more detailed offender tracking before, during and after probation-based programming.</w:t>
      </w:r>
    </w:p>
    <w:p w:rsidR="0096748B" w:rsidRDefault="0096748B" w:rsidP="0096748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paper contributes to the field of drug court and recidivism assessment on a local and regional level. Locally, study outcomes will inform McLean County policymakers as they look to modify and expand alternative court programming. Regionally, the study design may influence how counties choose to cond</w:t>
      </w:r>
      <w:r w:rsidR="00682706">
        <w:rPr>
          <w:rFonts w:ascii="Times New Roman" w:hAnsi="Times New Roman" w:cs="Times New Roman"/>
          <w:sz w:val="24"/>
          <w:szCs w:val="24"/>
        </w:rPr>
        <w:t>uct future alterative court evaluations</w:t>
      </w:r>
      <w:r>
        <w:rPr>
          <w:rFonts w:ascii="Times New Roman" w:hAnsi="Times New Roman" w:cs="Times New Roman"/>
          <w:sz w:val="24"/>
          <w:szCs w:val="24"/>
        </w:rPr>
        <w:t xml:space="preserve">. However, </w:t>
      </w:r>
      <w:r w:rsidR="00DC53CD">
        <w:rPr>
          <w:rFonts w:ascii="Times New Roman" w:hAnsi="Times New Roman" w:cs="Times New Roman"/>
          <w:sz w:val="24"/>
          <w:szCs w:val="24"/>
        </w:rPr>
        <w:t xml:space="preserve">additional </w:t>
      </w:r>
      <w:r>
        <w:rPr>
          <w:rFonts w:ascii="Times New Roman" w:hAnsi="Times New Roman" w:cs="Times New Roman"/>
          <w:sz w:val="24"/>
          <w:szCs w:val="24"/>
        </w:rPr>
        <w:t>theoretical research needs to be done to determine a field-accepted definition of recidivism. Until that happens, the validity and usefulness of cross-county evaluations will be severely limited.</w:t>
      </w: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p>
    <w:p w:rsidR="001F55F0" w:rsidRDefault="001F55F0" w:rsidP="0096748B">
      <w:pPr>
        <w:spacing w:line="480" w:lineRule="auto"/>
        <w:jc w:val="center"/>
        <w:rPr>
          <w:rFonts w:ascii="Times New Roman" w:hAnsi="Times New Roman" w:cs="Times New Roman"/>
          <w:sz w:val="24"/>
          <w:szCs w:val="24"/>
        </w:rPr>
      </w:pPr>
    </w:p>
    <w:p w:rsidR="0096748B" w:rsidRDefault="0096748B" w:rsidP="0096748B">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Bibliography</w:t>
      </w:r>
    </w:p>
    <w:p w:rsidR="0096748B" w:rsidRDefault="0096748B" w:rsidP="0096748B">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Allison, P. (2014). </w:t>
      </w:r>
      <w:r>
        <w:rPr>
          <w:rFonts w:ascii="Times New Roman" w:hAnsi="Times New Roman" w:cs="Times New Roman"/>
          <w:i/>
          <w:sz w:val="24"/>
          <w:szCs w:val="24"/>
        </w:rPr>
        <w:t>Event history and survival analysis: Second edition</w:t>
      </w:r>
      <w:r>
        <w:rPr>
          <w:rFonts w:ascii="Times New Roman" w:hAnsi="Times New Roman" w:cs="Times New Roman"/>
          <w:sz w:val="24"/>
          <w:szCs w:val="24"/>
        </w:rPr>
        <w:t>. Thousand Oaks: Sage Publications.</w:t>
      </w: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Andrews, D</w:t>
      </w:r>
      <w:r>
        <w:rPr>
          <w:rFonts w:ascii="Times New Roman" w:hAnsi="Times New Roman" w:cs="Times New Roman"/>
          <w:sz w:val="26"/>
          <w:szCs w:val="24"/>
        </w:rPr>
        <w:t>.</w:t>
      </w:r>
      <w:r>
        <w:rPr>
          <w:rFonts w:ascii="Times New Roman" w:hAnsi="Times New Roman" w:cs="Times New Roman"/>
          <w:sz w:val="24"/>
          <w:szCs w:val="24"/>
        </w:rPr>
        <w:t xml:space="preserve"> A</w:t>
      </w:r>
      <w:r>
        <w:rPr>
          <w:rFonts w:ascii="Times New Roman" w:hAnsi="Times New Roman" w:cs="Times New Roman"/>
          <w:sz w:val="26"/>
          <w:szCs w:val="24"/>
        </w:rPr>
        <w:t>.</w:t>
      </w:r>
      <w:r>
        <w:rPr>
          <w:rFonts w:ascii="Times New Roman" w:hAnsi="Times New Roman" w:cs="Times New Roman"/>
          <w:sz w:val="24"/>
          <w:szCs w:val="24"/>
        </w:rPr>
        <w:t>, Zinger, I</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Hoge</w:t>
      </w:r>
      <w:proofErr w:type="spellEnd"/>
      <w:r>
        <w:rPr>
          <w:rFonts w:ascii="Times New Roman" w:hAnsi="Times New Roman" w:cs="Times New Roman"/>
          <w:sz w:val="24"/>
          <w:szCs w:val="24"/>
        </w:rPr>
        <w:t>, R</w:t>
      </w:r>
      <w:r>
        <w:rPr>
          <w:rFonts w:ascii="Times New Roman" w:hAnsi="Times New Roman" w:cs="Times New Roman"/>
          <w:sz w:val="26"/>
          <w:szCs w:val="24"/>
        </w:rPr>
        <w:t>.</w:t>
      </w:r>
      <w:r>
        <w:rPr>
          <w:rFonts w:ascii="Times New Roman" w:hAnsi="Times New Roman" w:cs="Times New Roman"/>
          <w:sz w:val="24"/>
          <w:szCs w:val="24"/>
        </w:rPr>
        <w:t xml:space="preserve"> D</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Bonta</w:t>
      </w:r>
      <w:proofErr w:type="spellEnd"/>
      <w:r>
        <w:rPr>
          <w:rFonts w:ascii="Times New Roman" w:hAnsi="Times New Roman" w:cs="Times New Roman"/>
          <w:sz w:val="24"/>
          <w:szCs w:val="24"/>
        </w:rPr>
        <w:t>, J</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Gendreau</w:t>
      </w:r>
      <w:proofErr w:type="spellEnd"/>
      <w:r>
        <w:rPr>
          <w:rFonts w:ascii="Times New Roman" w:hAnsi="Times New Roman" w:cs="Times New Roman"/>
          <w:sz w:val="24"/>
          <w:szCs w:val="24"/>
        </w:rPr>
        <w:t>, P</w:t>
      </w:r>
      <w:r>
        <w:rPr>
          <w:rFonts w:ascii="Times New Roman" w:hAnsi="Times New Roman" w:cs="Times New Roman"/>
          <w:sz w:val="26"/>
          <w:szCs w:val="24"/>
        </w:rPr>
        <w:t>.</w:t>
      </w:r>
      <w:r>
        <w:rPr>
          <w:rFonts w:ascii="Times New Roman" w:hAnsi="Times New Roman" w:cs="Times New Roman"/>
          <w:sz w:val="24"/>
          <w:szCs w:val="24"/>
        </w:rPr>
        <w:t>, &amp; F</w:t>
      </w:r>
      <w:r>
        <w:rPr>
          <w:rFonts w:ascii="Times New Roman" w:hAnsi="Times New Roman" w:cs="Times New Roman"/>
          <w:sz w:val="26"/>
          <w:szCs w:val="24"/>
        </w:rPr>
        <w:t>.</w:t>
      </w:r>
      <w:r>
        <w:rPr>
          <w:rFonts w:ascii="Times New Roman" w:hAnsi="Times New Roman" w:cs="Times New Roman"/>
          <w:sz w:val="24"/>
          <w:szCs w:val="24"/>
        </w:rPr>
        <w:t>T</w:t>
      </w:r>
      <w:r>
        <w:rPr>
          <w:rFonts w:ascii="Times New Roman" w:hAnsi="Times New Roman" w:cs="Times New Roman"/>
          <w:sz w:val="26"/>
          <w:szCs w:val="24"/>
        </w:rPr>
        <w:t>.</w:t>
      </w:r>
      <w:r>
        <w:rPr>
          <w:rFonts w:ascii="Times New Roman" w:hAnsi="Times New Roman" w:cs="Times New Roman"/>
          <w:sz w:val="24"/>
          <w:szCs w:val="24"/>
        </w:rPr>
        <w:t xml:space="preserve"> Cullen</w:t>
      </w:r>
      <w:r>
        <w:rPr>
          <w:rFonts w:ascii="Times New Roman" w:hAnsi="Times New Roman" w:cs="Times New Roman"/>
          <w:sz w:val="26"/>
          <w:szCs w:val="24"/>
        </w:rPr>
        <w:t>.</w:t>
      </w:r>
      <w:r>
        <w:rPr>
          <w:rFonts w:ascii="Times New Roman" w:hAnsi="Times New Roman" w:cs="Times New Roman"/>
          <w:sz w:val="24"/>
          <w:szCs w:val="24"/>
        </w:rPr>
        <w:t xml:space="preserve"> (1990)</w:t>
      </w:r>
      <w:r>
        <w:rPr>
          <w:rFonts w:ascii="Times New Roman" w:hAnsi="Times New Roman" w:cs="Times New Roman"/>
          <w:sz w:val="26"/>
          <w:szCs w:val="24"/>
        </w:rPr>
        <w:t>.</w:t>
      </w:r>
      <w:r>
        <w:rPr>
          <w:rFonts w:ascii="Times New Roman" w:hAnsi="Times New Roman" w:cs="Times New Roman"/>
          <w:sz w:val="24"/>
          <w:szCs w:val="24"/>
        </w:rPr>
        <w:t xml:space="preserve"> “Does </w:t>
      </w:r>
      <w:r>
        <w:rPr>
          <w:rFonts w:ascii="Times New Roman" w:hAnsi="Times New Roman" w:cs="Times New Roman"/>
          <w:sz w:val="24"/>
          <w:szCs w:val="24"/>
        </w:rPr>
        <w:tab/>
        <w:t xml:space="preserve">correctional treatment work? </w:t>
      </w:r>
      <w:proofErr w:type="gramStart"/>
      <w:r>
        <w:rPr>
          <w:rFonts w:ascii="Times New Roman" w:hAnsi="Times New Roman" w:cs="Times New Roman"/>
          <w:sz w:val="24"/>
          <w:szCs w:val="24"/>
        </w:rPr>
        <w:t>A clinically relevant and psychologically informed meta-</w:t>
      </w:r>
      <w:r>
        <w:rPr>
          <w:rFonts w:ascii="Times New Roman" w:hAnsi="Times New Roman" w:cs="Times New Roman"/>
          <w:sz w:val="24"/>
          <w:szCs w:val="24"/>
        </w:rPr>
        <w:tab/>
        <w:t>analysis</w:t>
      </w:r>
      <w:r>
        <w:rPr>
          <w:rFonts w:ascii="Times New Roman" w:hAnsi="Times New Roman" w:cs="Times New Roman"/>
          <w:sz w:val="26"/>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Criminology</w:t>
      </w:r>
      <w:r>
        <w:rPr>
          <w:rFonts w:ascii="Times New Roman" w:hAnsi="Times New Roman" w:cs="Times New Roman"/>
          <w:sz w:val="24"/>
          <w:szCs w:val="24"/>
        </w:rPr>
        <w:t xml:space="preserve">, </w:t>
      </w:r>
      <w:r>
        <w:rPr>
          <w:rFonts w:ascii="Times New Roman" w:hAnsi="Times New Roman" w:cs="Times New Roman"/>
          <w:i/>
          <w:sz w:val="24"/>
          <w:szCs w:val="24"/>
        </w:rPr>
        <w:t>28</w:t>
      </w:r>
      <w:r>
        <w:rPr>
          <w:rFonts w:ascii="Times New Roman" w:hAnsi="Times New Roman" w:cs="Times New Roman"/>
          <w:sz w:val="24"/>
          <w:szCs w:val="24"/>
        </w:rPr>
        <w:t>: 369–404</w:t>
      </w:r>
      <w:r>
        <w:rPr>
          <w:rFonts w:ascii="Times New Roman" w:hAnsi="Times New Roman" w:cs="Times New Roman"/>
          <w:sz w:val="26"/>
          <w:szCs w:val="24"/>
        </w:rPr>
        <w:t>.</w:t>
      </w:r>
      <w:r>
        <w:rPr>
          <w:rFonts w:ascii="Times New Roman" w:hAnsi="Times New Roman" w:cs="Times New Roman"/>
          <w:sz w:val="24"/>
          <w:szCs w:val="24"/>
        </w:rPr>
        <w:t xml:space="preserve"> </w:t>
      </w:r>
    </w:p>
    <w:p w:rsidR="0096748B" w:rsidRDefault="0096748B" w:rsidP="0096748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Apel</w:t>
      </w:r>
      <w:proofErr w:type="spellEnd"/>
      <w:r>
        <w:rPr>
          <w:rFonts w:ascii="Times New Roman" w:hAnsi="Times New Roman" w:cs="Times New Roman"/>
          <w:sz w:val="24"/>
          <w:szCs w:val="24"/>
        </w:rPr>
        <w:t xml:space="preserve">, R. (2012). Sanctions, perceptions, and crime: Implications for criminal deterrence. </w:t>
      </w:r>
      <w:r>
        <w:rPr>
          <w:rFonts w:ascii="Times New Roman" w:hAnsi="Times New Roman" w:cs="Times New Roman"/>
          <w:i/>
          <w:sz w:val="24"/>
          <w:szCs w:val="24"/>
        </w:rPr>
        <w:t xml:space="preserve">J Quant </w:t>
      </w:r>
      <w:r>
        <w:rPr>
          <w:rFonts w:ascii="Times New Roman" w:hAnsi="Times New Roman" w:cs="Times New Roman"/>
          <w:i/>
          <w:sz w:val="24"/>
          <w:szCs w:val="24"/>
        </w:rPr>
        <w:tab/>
      </w:r>
      <w:proofErr w:type="spellStart"/>
      <w:r>
        <w:rPr>
          <w:rFonts w:ascii="Times New Roman" w:hAnsi="Times New Roman" w:cs="Times New Roman"/>
          <w:i/>
          <w:sz w:val="24"/>
          <w:szCs w:val="24"/>
        </w:rPr>
        <w:t>Crimonol</w:t>
      </w:r>
      <w:proofErr w:type="spellEnd"/>
      <w:r>
        <w:rPr>
          <w:rFonts w:ascii="Times New Roman" w:hAnsi="Times New Roman" w:cs="Times New Roman"/>
          <w:i/>
          <w:sz w:val="24"/>
          <w:szCs w:val="24"/>
        </w:rPr>
        <w:t>, 29</w:t>
      </w:r>
      <w:r>
        <w:rPr>
          <w:rFonts w:ascii="Times New Roman" w:hAnsi="Times New Roman" w:cs="Times New Roman"/>
          <w:sz w:val="24"/>
          <w:szCs w:val="24"/>
        </w:rPr>
        <w:t>: 67-101.</w:t>
      </w:r>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Banks, D</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D</w:t>
      </w:r>
      <w:r>
        <w:rPr>
          <w:rFonts w:ascii="Times New Roman" w:hAnsi="Times New Roman" w:cs="Times New Roman"/>
          <w:sz w:val="26"/>
          <w:szCs w:val="24"/>
        </w:rPr>
        <w:t>.</w:t>
      </w:r>
      <w:r>
        <w:rPr>
          <w:rFonts w:ascii="Times New Roman" w:hAnsi="Times New Roman" w:cs="Times New Roman"/>
          <w:sz w:val="24"/>
          <w:szCs w:val="24"/>
        </w:rPr>
        <w:t xml:space="preserve"> C</w:t>
      </w:r>
      <w:r>
        <w:rPr>
          <w:rFonts w:ascii="Times New Roman" w:hAnsi="Times New Roman" w:cs="Times New Roman"/>
          <w:sz w:val="26"/>
          <w:szCs w:val="24"/>
        </w:rPr>
        <w:t>.</w:t>
      </w:r>
      <w:r>
        <w:rPr>
          <w:rFonts w:ascii="Times New Roman" w:hAnsi="Times New Roman" w:cs="Times New Roman"/>
          <w:sz w:val="24"/>
          <w:szCs w:val="24"/>
        </w:rPr>
        <w:t xml:space="preserve"> (2004)</w:t>
      </w:r>
      <w:r>
        <w:rPr>
          <w:rFonts w:ascii="Times New Roman" w:hAnsi="Times New Roman" w:cs="Times New Roman"/>
          <w:sz w:val="26"/>
          <w:szCs w:val="26"/>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Participation in drug treatment court and time to </w:t>
      </w:r>
      <w:r>
        <w:rPr>
          <w:rFonts w:ascii="Times New Roman" w:hAnsi="Times New Roman" w:cs="Times New Roman"/>
          <w:sz w:val="24"/>
          <w:szCs w:val="24"/>
        </w:rPr>
        <w:tab/>
      </w:r>
      <w:proofErr w:type="spellStart"/>
      <w:r>
        <w:rPr>
          <w:rFonts w:ascii="Times New Roman" w:hAnsi="Times New Roman" w:cs="Times New Roman"/>
          <w:sz w:val="24"/>
          <w:szCs w:val="24"/>
        </w:rPr>
        <w:t>rearrest</w:t>
      </w:r>
      <w:proofErr w:type="spellEnd"/>
      <w:r>
        <w:rPr>
          <w:rFonts w:ascii="Times New Roman" w:hAnsi="Times New Roman" w:cs="Times New Roman"/>
          <w:sz w:val="26"/>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Justice Quarterly, 21</w:t>
      </w:r>
      <w:r>
        <w:rPr>
          <w:rFonts w:ascii="Times New Roman" w:hAnsi="Times New Roman" w:cs="Times New Roman"/>
          <w:sz w:val="24"/>
          <w:szCs w:val="24"/>
        </w:rPr>
        <w:t>: 637–658</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Banks, D</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D</w:t>
      </w:r>
      <w:r>
        <w:rPr>
          <w:rFonts w:ascii="Times New Roman" w:hAnsi="Times New Roman" w:cs="Times New Roman"/>
          <w:sz w:val="26"/>
          <w:szCs w:val="24"/>
        </w:rPr>
        <w:t>.</w:t>
      </w:r>
      <w:r>
        <w:rPr>
          <w:rFonts w:ascii="Times New Roman" w:hAnsi="Times New Roman" w:cs="Times New Roman"/>
          <w:sz w:val="24"/>
          <w:szCs w:val="24"/>
        </w:rPr>
        <w:t>C</w:t>
      </w:r>
      <w:r>
        <w:rPr>
          <w:rFonts w:ascii="Times New Roman" w:hAnsi="Times New Roman" w:cs="Times New Roman"/>
          <w:sz w:val="26"/>
          <w:szCs w:val="24"/>
        </w:rPr>
        <w:t>.</w:t>
      </w:r>
      <w:r>
        <w:rPr>
          <w:rFonts w:ascii="Times New Roman" w:hAnsi="Times New Roman" w:cs="Times New Roman"/>
          <w:sz w:val="24"/>
          <w:szCs w:val="24"/>
        </w:rPr>
        <w:t xml:space="preserve"> (2003)</w:t>
      </w:r>
      <w:r>
        <w:rPr>
          <w:rFonts w:ascii="Times New Roman" w:hAnsi="Times New Roman" w:cs="Times New Roman"/>
          <w:sz w:val="26"/>
          <w:szCs w:val="24"/>
        </w:rPr>
        <w:t>.</w:t>
      </w:r>
      <w:proofErr w:type="gramEnd"/>
      <w:r>
        <w:rPr>
          <w:rFonts w:ascii="Times New Roman" w:hAnsi="Times New Roman" w:cs="Times New Roman"/>
          <w:sz w:val="24"/>
          <w:szCs w:val="24"/>
        </w:rPr>
        <w:t xml:space="preserve"> The effects of drug treatment and supervision on time to </w:t>
      </w:r>
      <w:r>
        <w:rPr>
          <w:rFonts w:ascii="Times New Roman" w:hAnsi="Times New Roman" w:cs="Times New Roman"/>
          <w:sz w:val="24"/>
          <w:szCs w:val="24"/>
        </w:rPr>
        <w:tab/>
      </w:r>
      <w:proofErr w:type="spellStart"/>
      <w:r>
        <w:rPr>
          <w:rFonts w:ascii="Times New Roman" w:hAnsi="Times New Roman" w:cs="Times New Roman"/>
          <w:sz w:val="24"/>
          <w:szCs w:val="24"/>
        </w:rPr>
        <w:t>rearrest</w:t>
      </w:r>
      <w:proofErr w:type="spellEnd"/>
      <w:r>
        <w:rPr>
          <w:rFonts w:ascii="Times New Roman" w:hAnsi="Times New Roman" w:cs="Times New Roman"/>
          <w:sz w:val="24"/>
          <w:szCs w:val="24"/>
        </w:rPr>
        <w:t xml:space="preserve"> among drug treatment court participants</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Drug Issues, 33, </w:t>
      </w:r>
      <w:r>
        <w:rPr>
          <w:rFonts w:ascii="Times New Roman" w:hAnsi="Times New Roman" w:cs="Times New Roman"/>
          <w:sz w:val="24"/>
          <w:szCs w:val="24"/>
        </w:rPr>
        <w:t>358-412</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6"/>
          <w:szCs w:val="24"/>
        </w:rPr>
      </w:pPr>
      <w:proofErr w:type="spellStart"/>
      <w:proofErr w:type="gramStart"/>
      <w:r>
        <w:rPr>
          <w:rFonts w:ascii="Times New Roman" w:hAnsi="Times New Roman" w:cs="Times New Roman"/>
          <w:sz w:val="24"/>
          <w:szCs w:val="24"/>
        </w:rPr>
        <w:t>Belenko</w:t>
      </w:r>
      <w:proofErr w:type="spellEnd"/>
      <w:r>
        <w:rPr>
          <w:rFonts w:ascii="Times New Roman" w:hAnsi="Times New Roman" w:cs="Times New Roman"/>
          <w:sz w:val="24"/>
          <w:szCs w:val="24"/>
        </w:rPr>
        <w:t>, S</w:t>
      </w:r>
      <w:r>
        <w:rPr>
          <w:rFonts w:ascii="Times New Roman" w:hAnsi="Times New Roman" w:cs="Times New Roman"/>
          <w:sz w:val="26"/>
          <w:szCs w:val="24"/>
        </w:rPr>
        <w:t>.</w:t>
      </w:r>
      <w:r>
        <w:rPr>
          <w:rFonts w:ascii="Times New Roman" w:hAnsi="Times New Roman" w:cs="Times New Roman"/>
          <w:sz w:val="24"/>
          <w:szCs w:val="24"/>
        </w:rPr>
        <w:t xml:space="preserve"> (2001)</w:t>
      </w:r>
      <w:r>
        <w:rPr>
          <w:rFonts w:ascii="Times New Roman" w:hAnsi="Times New Roman" w:cs="Times New Roman"/>
          <w:sz w:val="26"/>
          <w:szCs w:val="24"/>
        </w:rPr>
        <w:t>.</w:t>
      </w:r>
      <w:proofErr w:type="gramEnd"/>
      <w:r>
        <w:rPr>
          <w:rFonts w:ascii="Times New Roman" w:hAnsi="Times New Roman" w:cs="Times New Roman"/>
          <w:sz w:val="24"/>
          <w:szCs w:val="24"/>
        </w:rPr>
        <w:t xml:space="preserve"> Research on drug courts: A critical review</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National Drug Court Institute </w:t>
      </w:r>
      <w:r>
        <w:rPr>
          <w:rFonts w:ascii="Times New Roman" w:hAnsi="Times New Roman" w:cs="Times New Roman"/>
          <w:i/>
          <w:sz w:val="24"/>
          <w:szCs w:val="24"/>
        </w:rPr>
        <w:tab/>
        <w:t>Review</w:t>
      </w:r>
      <w:r>
        <w:rPr>
          <w:rFonts w:ascii="Times New Roman" w:hAnsi="Times New Roman" w:cs="Times New Roman"/>
          <w:sz w:val="24"/>
          <w:szCs w:val="24"/>
        </w:rPr>
        <w:t>, New York</w:t>
      </w:r>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Braukmann</w:t>
      </w:r>
      <w:proofErr w:type="spellEnd"/>
      <w:r>
        <w:rPr>
          <w:rFonts w:ascii="Times New Roman" w:hAnsi="Times New Roman" w:cs="Times New Roman"/>
          <w:sz w:val="24"/>
          <w:szCs w:val="24"/>
        </w:rPr>
        <w:t xml:space="preserve">, C.J., </w:t>
      </w:r>
      <w:proofErr w:type="spellStart"/>
      <w:r>
        <w:rPr>
          <w:rFonts w:ascii="Times New Roman" w:hAnsi="Times New Roman" w:cs="Times New Roman"/>
          <w:sz w:val="24"/>
          <w:szCs w:val="24"/>
        </w:rPr>
        <w:t>Fixsen</w:t>
      </w:r>
      <w:proofErr w:type="spellEnd"/>
      <w:r>
        <w:rPr>
          <w:rFonts w:ascii="Times New Roman" w:hAnsi="Times New Roman" w:cs="Times New Roman"/>
          <w:sz w:val="24"/>
          <w:szCs w:val="24"/>
        </w:rPr>
        <w:t>, D.L., Phillips, E.L., &amp; Wolf, M.M. (1975).</w:t>
      </w:r>
      <w:proofErr w:type="gramEnd"/>
      <w:r>
        <w:rPr>
          <w:rFonts w:ascii="Times New Roman" w:hAnsi="Times New Roman" w:cs="Times New Roman"/>
          <w:sz w:val="24"/>
          <w:szCs w:val="24"/>
        </w:rPr>
        <w:t xml:space="preserve">  Behavioral approaches to </w:t>
      </w:r>
      <w:r>
        <w:rPr>
          <w:rFonts w:ascii="Times New Roman" w:hAnsi="Times New Roman" w:cs="Times New Roman"/>
          <w:sz w:val="24"/>
          <w:szCs w:val="24"/>
        </w:rPr>
        <w:tab/>
        <w:t xml:space="preserve">treatment in the crime and delinquency field. </w:t>
      </w:r>
      <w:r>
        <w:rPr>
          <w:rFonts w:ascii="Times New Roman" w:hAnsi="Times New Roman" w:cs="Times New Roman"/>
          <w:i/>
          <w:sz w:val="24"/>
          <w:szCs w:val="24"/>
        </w:rPr>
        <w:t>Criminology, 13</w:t>
      </w:r>
      <w:r>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299-231.</w:t>
      </w:r>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Brewster, M</w:t>
      </w:r>
      <w:r>
        <w:rPr>
          <w:rFonts w:ascii="Times New Roman" w:hAnsi="Times New Roman" w:cs="Times New Roman"/>
          <w:sz w:val="26"/>
          <w:szCs w:val="24"/>
        </w:rPr>
        <w:t>.</w:t>
      </w:r>
      <w:r>
        <w:rPr>
          <w:rFonts w:ascii="Times New Roman" w:hAnsi="Times New Roman" w:cs="Times New Roman"/>
          <w:sz w:val="24"/>
          <w:szCs w:val="24"/>
        </w:rPr>
        <w:t xml:space="preserve"> P</w:t>
      </w:r>
      <w:r>
        <w:rPr>
          <w:rFonts w:ascii="Times New Roman" w:hAnsi="Times New Roman" w:cs="Times New Roman"/>
          <w:sz w:val="26"/>
          <w:szCs w:val="24"/>
        </w:rPr>
        <w:t>.</w:t>
      </w:r>
      <w:r>
        <w:rPr>
          <w:rFonts w:ascii="Times New Roman" w:hAnsi="Times New Roman" w:cs="Times New Roman"/>
          <w:sz w:val="24"/>
          <w:szCs w:val="24"/>
        </w:rPr>
        <w:t xml:space="preserve"> (2001)</w:t>
      </w:r>
      <w:r>
        <w:rPr>
          <w:rFonts w:ascii="Times New Roman" w:hAnsi="Times New Roman" w:cs="Times New Roman"/>
          <w:sz w:val="26"/>
          <w:szCs w:val="24"/>
        </w:rPr>
        <w:t>.</w:t>
      </w:r>
      <w:r>
        <w:rPr>
          <w:rFonts w:ascii="Times New Roman" w:hAnsi="Times New Roman" w:cs="Times New Roman"/>
          <w:sz w:val="24"/>
          <w:szCs w:val="24"/>
        </w:rPr>
        <w:t xml:space="preserve"> An evaluation of the </w:t>
      </w:r>
      <w:proofErr w:type="spellStart"/>
      <w:proofErr w:type="gramStart"/>
      <w:r>
        <w:rPr>
          <w:rFonts w:ascii="Times New Roman" w:hAnsi="Times New Roman" w:cs="Times New Roman"/>
          <w:sz w:val="24"/>
          <w:szCs w:val="24"/>
        </w:rPr>
        <w:t>chester</w:t>
      </w:r>
      <w:proofErr w:type="spellEnd"/>
      <w:proofErr w:type="gramEnd"/>
      <w:r>
        <w:rPr>
          <w:rFonts w:ascii="Times New Roman" w:hAnsi="Times New Roman" w:cs="Times New Roman"/>
          <w:sz w:val="24"/>
          <w:szCs w:val="24"/>
        </w:rPr>
        <w:t xml:space="preserve"> county (PA) drug court program</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w:t>
      </w:r>
      <w:r>
        <w:rPr>
          <w:rFonts w:ascii="Times New Roman" w:hAnsi="Times New Roman" w:cs="Times New Roman"/>
          <w:i/>
          <w:sz w:val="24"/>
          <w:szCs w:val="24"/>
        </w:rPr>
        <w:tab/>
        <w:t>Drug Issues, 31</w:t>
      </w:r>
      <w:r>
        <w:rPr>
          <w:rFonts w:ascii="Times New Roman" w:hAnsi="Times New Roman" w:cs="Times New Roman"/>
          <w:sz w:val="24"/>
          <w:szCs w:val="24"/>
        </w:rPr>
        <w:t>: 177–206</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Brown, R</w:t>
      </w:r>
      <w:r>
        <w:rPr>
          <w:rFonts w:ascii="Times New Roman" w:hAnsi="Times New Roman" w:cs="Times New Roman"/>
          <w:sz w:val="26"/>
          <w:szCs w:val="24"/>
        </w:rPr>
        <w:t>.</w:t>
      </w:r>
      <w:r>
        <w:rPr>
          <w:rFonts w:ascii="Times New Roman" w:hAnsi="Times New Roman" w:cs="Times New Roman"/>
          <w:sz w:val="24"/>
          <w:szCs w:val="24"/>
        </w:rPr>
        <w:t xml:space="preserve"> (2011)</w:t>
      </w:r>
      <w:r>
        <w:rPr>
          <w:rFonts w:ascii="Times New Roman" w:hAnsi="Times New Roman" w:cs="Times New Roman"/>
          <w:sz w:val="26"/>
          <w:szCs w:val="24"/>
        </w:rPr>
        <w:t>.</w:t>
      </w:r>
      <w:r>
        <w:rPr>
          <w:rFonts w:ascii="Times New Roman" w:hAnsi="Times New Roman" w:cs="Times New Roman"/>
          <w:sz w:val="24"/>
          <w:szCs w:val="24"/>
        </w:rPr>
        <w:t xml:space="preserve"> Drug court effectiveness: A matched cohort study in the </w:t>
      </w:r>
      <w:proofErr w:type="spellStart"/>
      <w:proofErr w:type="gramStart"/>
      <w:r>
        <w:rPr>
          <w:rFonts w:ascii="Times New Roman" w:hAnsi="Times New Roman" w:cs="Times New Roman"/>
          <w:sz w:val="24"/>
          <w:szCs w:val="24"/>
        </w:rPr>
        <w:t>dane</w:t>
      </w:r>
      <w:proofErr w:type="spellEnd"/>
      <w:proofErr w:type="gramEnd"/>
      <w:r>
        <w:rPr>
          <w:rFonts w:ascii="Times New Roman" w:hAnsi="Times New Roman" w:cs="Times New Roman"/>
          <w:sz w:val="24"/>
          <w:szCs w:val="24"/>
        </w:rPr>
        <w:t xml:space="preserve"> county drug </w:t>
      </w:r>
      <w:r>
        <w:rPr>
          <w:rFonts w:ascii="Times New Roman" w:hAnsi="Times New Roman" w:cs="Times New Roman"/>
          <w:sz w:val="24"/>
          <w:szCs w:val="24"/>
        </w:rPr>
        <w:tab/>
        <w:t>treatment court</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Offender Rehabilitation</w:t>
      </w:r>
      <w:r>
        <w:rPr>
          <w:rFonts w:ascii="Times New Roman" w:hAnsi="Times New Roman" w:cs="Times New Roman"/>
          <w:sz w:val="24"/>
          <w:szCs w:val="24"/>
        </w:rPr>
        <w:t xml:space="preserve"> 50(4): 191-201.</w:t>
      </w:r>
    </w:p>
    <w:p w:rsidR="0096748B" w:rsidRDefault="0096748B" w:rsidP="0096748B">
      <w:p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Collins, R.E. (2010). The effect of gender on violent and nonviolent recidivism: A meta-analysis. </w:t>
      </w:r>
      <w:r>
        <w:rPr>
          <w:rFonts w:ascii="Times New Roman" w:hAnsi="Times New Roman" w:cs="Times New Roman"/>
          <w:i/>
          <w:sz w:val="24"/>
          <w:szCs w:val="24"/>
        </w:rPr>
        <w:t>Journal of Criminal Justice</w:t>
      </w:r>
      <w:r>
        <w:rPr>
          <w:rFonts w:ascii="Times New Roman" w:hAnsi="Times New Roman" w:cs="Times New Roman"/>
          <w:sz w:val="24"/>
          <w:szCs w:val="24"/>
        </w:rPr>
        <w:t xml:space="preserve"> 38(4): 675-684.</w:t>
      </w:r>
    </w:p>
    <w:p w:rsidR="0096748B" w:rsidRDefault="0096748B" w:rsidP="0096748B">
      <w:pPr>
        <w:spacing w:after="240" w:line="240" w:lineRule="auto"/>
        <w:rPr>
          <w:rFonts w:ascii="Times New Roman" w:hAnsi="Times New Roman" w:cs="Times New Roman"/>
          <w:i/>
          <w:sz w:val="24"/>
          <w:szCs w:val="24"/>
        </w:rPr>
      </w:pPr>
      <w:proofErr w:type="gramStart"/>
      <w:r>
        <w:rPr>
          <w:rFonts w:ascii="Times New Roman" w:hAnsi="Times New Roman" w:cs="Times New Roman"/>
          <w:sz w:val="24"/>
          <w:szCs w:val="24"/>
        </w:rPr>
        <w:t>Cullen, F</w:t>
      </w:r>
      <w:r>
        <w:rPr>
          <w:rFonts w:ascii="Times New Roman" w:hAnsi="Times New Roman" w:cs="Times New Roman"/>
          <w:sz w:val="26"/>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Gendreau</w:t>
      </w:r>
      <w:proofErr w:type="spellEnd"/>
      <w:r>
        <w:rPr>
          <w:rFonts w:ascii="Times New Roman" w:hAnsi="Times New Roman" w:cs="Times New Roman"/>
          <w:sz w:val="24"/>
          <w:szCs w:val="24"/>
        </w:rPr>
        <w:t>, P</w:t>
      </w:r>
      <w:r>
        <w:rPr>
          <w:rFonts w:ascii="Times New Roman" w:hAnsi="Times New Roman" w:cs="Times New Roman"/>
          <w:sz w:val="26"/>
          <w:szCs w:val="24"/>
        </w:rPr>
        <w:t>.</w:t>
      </w:r>
      <w:r>
        <w:rPr>
          <w:rFonts w:ascii="Times New Roman" w:hAnsi="Times New Roman" w:cs="Times New Roman"/>
          <w:sz w:val="24"/>
          <w:szCs w:val="24"/>
        </w:rPr>
        <w:t xml:space="preserve"> (2000)</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Assessing correctional rehabilitation: Policy, practice, and </w:t>
      </w:r>
      <w:r>
        <w:rPr>
          <w:rFonts w:ascii="Times New Roman" w:hAnsi="Times New Roman" w:cs="Times New Roman"/>
          <w:sz w:val="24"/>
          <w:szCs w:val="24"/>
        </w:rPr>
        <w:tab/>
        <w:t>prospects</w:t>
      </w:r>
      <w:r>
        <w:rPr>
          <w:rFonts w:ascii="Times New Roman" w:hAnsi="Times New Roman" w:cs="Times New Roman"/>
          <w:sz w:val="26"/>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Criminal Justice, 3</w:t>
      </w:r>
      <w:r>
        <w:rPr>
          <w:rFonts w:ascii="Times New Roman" w:hAnsi="Times New Roman" w:cs="Times New Roman"/>
          <w:sz w:val="24"/>
          <w:szCs w:val="24"/>
        </w:rPr>
        <w:t>: 109-175</w:t>
      </w:r>
      <w:r>
        <w:rPr>
          <w:rFonts w:ascii="Times New Roman" w:hAnsi="Times New Roman" w:cs="Times New Roman"/>
          <w:sz w:val="26"/>
          <w:szCs w:val="24"/>
        </w:rPr>
        <w:t>.</w:t>
      </w:r>
      <w:r>
        <w:rPr>
          <w:rFonts w:ascii="Times New Roman" w:hAnsi="Times New Roman" w:cs="Times New Roman"/>
          <w:i/>
          <w:sz w:val="24"/>
          <w:szCs w:val="24"/>
        </w:rPr>
        <w:t xml:space="preserve"> </w:t>
      </w:r>
    </w:p>
    <w:p w:rsidR="0096748B" w:rsidRDefault="0096748B" w:rsidP="0096748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Deschenes</w:t>
      </w:r>
      <w:proofErr w:type="spellEnd"/>
      <w:r>
        <w:rPr>
          <w:rFonts w:ascii="Times New Roman" w:hAnsi="Times New Roman" w:cs="Times New Roman"/>
          <w:sz w:val="24"/>
          <w:szCs w:val="24"/>
        </w:rPr>
        <w:t>, E</w:t>
      </w:r>
      <w:r>
        <w:rPr>
          <w:rFonts w:ascii="Times New Roman" w:hAnsi="Times New Roman" w:cs="Times New Roman"/>
          <w:sz w:val="26"/>
          <w:szCs w:val="24"/>
        </w:rPr>
        <w:t>.</w:t>
      </w:r>
      <w:r>
        <w:rPr>
          <w:rFonts w:ascii="Times New Roman" w:hAnsi="Times New Roman" w:cs="Times New Roman"/>
          <w:sz w:val="24"/>
          <w:szCs w:val="24"/>
        </w:rPr>
        <w:t xml:space="preserve"> P</w:t>
      </w:r>
      <w:r>
        <w:rPr>
          <w:rFonts w:ascii="Times New Roman" w:hAnsi="Times New Roman" w:cs="Times New Roman"/>
          <w:sz w:val="26"/>
          <w:szCs w:val="24"/>
        </w:rPr>
        <w:t>.</w:t>
      </w:r>
      <w:r>
        <w:rPr>
          <w:rFonts w:ascii="Times New Roman" w:hAnsi="Times New Roman" w:cs="Times New Roman"/>
          <w:sz w:val="24"/>
          <w:szCs w:val="24"/>
        </w:rPr>
        <w:t>, &amp; Greenwood, P</w:t>
      </w:r>
      <w:r>
        <w:rPr>
          <w:rFonts w:ascii="Times New Roman" w:hAnsi="Times New Roman" w:cs="Times New Roman"/>
          <w:sz w:val="26"/>
          <w:szCs w:val="24"/>
        </w:rPr>
        <w:t>.</w:t>
      </w:r>
      <w:r>
        <w:rPr>
          <w:rFonts w:ascii="Times New Roman" w:hAnsi="Times New Roman" w:cs="Times New Roman"/>
          <w:sz w:val="24"/>
          <w:szCs w:val="24"/>
        </w:rPr>
        <w:t xml:space="preserve"> W</w:t>
      </w:r>
      <w:r>
        <w:rPr>
          <w:rFonts w:ascii="Times New Roman" w:hAnsi="Times New Roman" w:cs="Times New Roman"/>
          <w:sz w:val="26"/>
          <w:szCs w:val="24"/>
        </w:rPr>
        <w:t>.</w:t>
      </w:r>
      <w:r>
        <w:rPr>
          <w:rFonts w:ascii="Times New Roman" w:hAnsi="Times New Roman" w:cs="Times New Roman"/>
          <w:sz w:val="24"/>
          <w:szCs w:val="24"/>
        </w:rPr>
        <w:t xml:space="preserve"> (1994)</w:t>
      </w:r>
      <w:r>
        <w:rPr>
          <w:rFonts w:ascii="Times New Roman" w:hAnsi="Times New Roman" w:cs="Times New Roman"/>
          <w:sz w:val="26"/>
          <w:szCs w:val="24"/>
        </w:rPr>
        <w:t>.</w:t>
      </w:r>
      <w:proofErr w:type="gramEnd"/>
      <w:r>
        <w:rPr>
          <w:rFonts w:ascii="Times New Roman" w:hAnsi="Times New Roman" w:cs="Times New Roman"/>
          <w:sz w:val="24"/>
          <w:szCs w:val="24"/>
        </w:rPr>
        <w:t xml:space="preserve"> Maricopa </w:t>
      </w:r>
      <w:proofErr w:type="gramStart"/>
      <w:r>
        <w:rPr>
          <w:rFonts w:ascii="Times New Roman" w:hAnsi="Times New Roman" w:cs="Times New Roman"/>
          <w:sz w:val="24"/>
          <w:szCs w:val="24"/>
        </w:rPr>
        <w:t>county’s</w:t>
      </w:r>
      <w:proofErr w:type="gramEnd"/>
      <w:r>
        <w:rPr>
          <w:rFonts w:ascii="Times New Roman" w:hAnsi="Times New Roman" w:cs="Times New Roman"/>
          <w:sz w:val="24"/>
          <w:szCs w:val="24"/>
        </w:rPr>
        <w:t xml:space="preserve"> drug court: An innovative</w:t>
      </w:r>
    </w:p>
    <w:p w:rsidR="0096748B" w:rsidRDefault="0096748B" w:rsidP="0096748B">
      <w:pPr>
        <w:spacing w:after="0" w:line="240" w:lineRule="auto"/>
        <w:rPr>
          <w:rFonts w:ascii="Times New Roman" w:hAnsi="Times New Roman" w:cs="Times New Roman"/>
          <w:sz w:val="26"/>
          <w:szCs w:val="24"/>
        </w:rPr>
      </w:pPr>
      <w:r>
        <w:rPr>
          <w:rFonts w:ascii="Times New Roman" w:hAnsi="Times New Roman" w:cs="Times New Roman"/>
          <w:sz w:val="24"/>
          <w:szCs w:val="24"/>
        </w:rPr>
        <w:tab/>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for first-time drug offenders on probation</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Justice System Journal, 17</w:t>
      </w:r>
      <w:r>
        <w:rPr>
          <w:rFonts w:ascii="Times New Roman" w:hAnsi="Times New Roman" w:cs="Times New Roman"/>
          <w:sz w:val="24"/>
          <w:szCs w:val="24"/>
        </w:rPr>
        <w:t>: 55–73</w:t>
      </w:r>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6"/>
          <w:szCs w:val="24"/>
        </w:rPr>
      </w:pPr>
    </w:p>
    <w:p w:rsidR="0096748B" w:rsidRDefault="0096748B" w:rsidP="0096748B">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Florida Department of Corrections.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2012 Florida prison recidivism study.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from http://www.dc.state.fl.us/pub/recidivism/2012/age.html.</w:t>
      </w:r>
      <w:proofErr w:type="gramEnd"/>
    </w:p>
    <w:p w:rsidR="0096748B" w:rsidRDefault="0096748B" w:rsidP="0096748B">
      <w:pPr>
        <w:spacing w:after="0" w:line="240" w:lineRule="auto"/>
        <w:ind w:left="720" w:hanging="720"/>
        <w:rPr>
          <w:rFonts w:ascii="Times New Roman" w:hAnsi="Times New Roman" w:cs="Times New Roman"/>
          <w:sz w:val="24"/>
          <w:szCs w:val="24"/>
        </w:rPr>
      </w:pPr>
    </w:p>
    <w:p w:rsidR="0096748B" w:rsidRDefault="0096748B" w:rsidP="0096748B">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Freeman, R. (2003). Can we close the revolving door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Recidivism vs. employment of ex-offenders in the U.S. </w:t>
      </w:r>
      <w:r>
        <w:rPr>
          <w:rFonts w:ascii="Times New Roman" w:hAnsi="Times New Roman" w:cs="Times New Roman"/>
          <w:i/>
          <w:sz w:val="24"/>
          <w:szCs w:val="24"/>
        </w:rPr>
        <w:t xml:space="preserve">Urban Institute Reentry </w:t>
      </w:r>
      <w:proofErr w:type="spellStart"/>
      <w:r>
        <w:rPr>
          <w:rFonts w:ascii="Times New Roman" w:hAnsi="Times New Roman" w:cs="Times New Roman"/>
          <w:i/>
          <w:sz w:val="24"/>
          <w:szCs w:val="24"/>
        </w:rPr>
        <w:t>Rountable</w:t>
      </w:r>
      <w:proofErr w:type="spellEnd"/>
      <w:r>
        <w:rPr>
          <w:rFonts w:ascii="Times New Roman" w:hAnsi="Times New Roman" w:cs="Times New Roman"/>
          <w:i/>
          <w:sz w:val="24"/>
          <w:szCs w:val="24"/>
        </w:rPr>
        <w:t xml:space="preserve"> – NYU Law School.</w:t>
      </w:r>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Fulkerson, A</w:t>
      </w:r>
      <w:r>
        <w:rPr>
          <w:rFonts w:ascii="Times New Roman" w:hAnsi="Times New Roman" w:cs="Times New Roman"/>
          <w:sz w:val="26"/>
          <w:szCs w:val="24"/>
        </w:rPr>
        <w:t>.</w:t>
      </w:r>
      <w:r>
        <w:rPr>
          <w:rFonts w:ascii="Times New Roman" w:hAnsi="Times New Roman" w:cs="Times New Roman"/>
          <w:sz w:val="24"/>
          <w:szCs w:val="24"/>
        </w:rPr>
        <w:t xml:space="preserve"> (2012)</w:t>
      </w:r>
      <w:r>
        <w:rPr>
          <w:rFonts w:ascii="Times New Roman" w:hAnsi="Times New Roman" w:cs="Times New Roman"/>
          <w:sz w:val="26"/>
          <w:szCs w:val="24"/>
        </w:rPr>
        <w:t>.</w:t>
      </w:r>
      <w:r>
        <w:rPr>
          <w:rFonts w:ascii="Times New Roman" w:hAnsi="Times New Roman" w:cs="Times New Roman"/>
          <w:sz w:val="24"/>
          <w:szCs w:val="24"/>
        </w:rPr>
        <w:t xml:space="preserve"> Drug treatment court versus probation: An examination of comparative </w:t>
      </w:r>
      <w:r>
        <w:rPr>
          <w:rFonts w:ascii="Times New Roman" w:hAnsi="Times New Roman" w:cs="Times New Roman"/>
          <w:sz w:val="24"/>
          <w:szCs w:val="24"/>
        </w:rPr>
        <w:tab/>
        <w:t>recidivism rates</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Southwest Journal of Criminal Justice 8</w:t>
      </w:r>
      <w:r>
        <w:rPr>
          <w:rFonts w:ascii="Times New Roman" w:hAnsi="Times New Roman" w:cs="Times New Roman"/>
          <w:sz w:val="24"/>
          <w:szCs w:val="24"/>
        </w:rPr>
        <w:t xml:space="preserve"> (2): 46-61</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Gallagher, J</w:t>
      </w:r>
      <w:r>
        <w:rPr>
          <w:rFonts w:ascii="Times New Roman" w:hAnsi="Times New Roman" w:cs="Times New Roman"/>
          <w:sz w:val="26"/>
          <w:szCs w:val="24"/>
        </w:rPr>
        <w:t>.</w:t>
      </w:r>
      <w:r>
        <w:rPr>
          <w:rFonts w:ascii="Times New Roman" w:hAnsi="Times New Roman" w:cs="Times New Roman"/>
          <w:sz w:val="24"/>
          <w:szCs w:val="24"/>
        </w:rPr>
        <w:t>R</w:t>
      </w:r>
      <w:r>
        <w:rPr>
          <w:rFonts w:ascii="Times New Roman" w:hAnsi="Times New Roman" w:cs="Times New Roman"/>
          <w:sz w:val="26"/>
          <w:szCs w:val="24"/>
        </w:rPr>
        <w:t>.</w:t>
      </w:r>
      <w:r>
        <w:rPr>
          <w:rFonts w:ascii="Times New Roman" w:hAnsi="Times New Roman" w:cs="Times New Roman"/>
          <w:sz w:val="24"/>
          <w:szCs w:val="24"/>
        </w:rPr>
        <w:t xml:space="preserve"> (2014)</w:t>
      </w:r>
      <w:r>
        <w:rPr>
          <w:rFonts w:ascii="Times New Roman" w:hAnsi="Times New Roman" w:cs="Times New Roman"/>
          <w:sz w:val="26"/>
          <w:szCs w:val="24"/>
        </w:rPr>
        <w:t>.</w:t>
      </w:r>
      <w:r>
        <w:rPr>
          <w:rFonts w:ascii="Times New Roman" w:hAnsi="Times New Roman" w:cs="Times New Roman"/>
          <w:sz w:val="24"/>
          <w:szCs w:val="24"/>
        </w:rPr>
        <w:t xml:space="preserve"> Predicting criminal recidivism following drug court: Implications for </w:t>
      </w:r>
      <w:r>
        <w:rPr>
          <w:rFonts w:ascii="Times New Roman" w:hAnsi="Times New Roman" w:cs="Times New Roman"/>
          <w:sz w:val="24"/>
          <w:szCs w:val="24"/>
        </w:rPr>
        <w:tab/>
        <w:t>drug court practice and policy advocacy</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Addictions and Offender </w:t>
      </w:r>
      <w:r>
        <w:rPr>
          <w:rFonts w:ascii="Times New Roman" w:hAnsi="Times New Roman" w:cs="Times New Roman"/>
          <w:i/>
          <w:sz w:val="24"/>
          <w:szCs w:val="24"/>
        </w:rPr>
        <w:tab/>
        <w:t>Counseling, 35</w:t>
      </w:r>
      <w:r>
        <w:rPr>
          <w:rFonts w:ascii="Times New Roman" w:hAnsi="Times New Roman" w:cs="Times New Roman"/>
          <w:sz w:val="24"/>
          <w:szCs w:val="24"/>
        </w:rPr>
        <w:t>(1): 15-29</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Goldkamp</w:t>
      </w:r>
      <w:proofErr w:type="spellEnd"/>
      <w:r>
        <w:rPr>
          <w:rFonts w:ascii="Times New Roman" w:hAnsi="Times New Roman" w:cs="Times New Roman"/>
          <w:sz w:val="24"/>
          <w:szCs w:val="24"/>
        </w:rPr>
        <w:t>, J</w:t>
      </w:r>
      <w:r>
        <w:rPr>
          <w:rFonts w:ascii="Times New Roman" w:hAnsi="Times New Roman" w:cs="Times New Roman"/>
          <w:sz w:val="26"/>
          <w:szCs w:val="24"/>
        </w:rPr>
        <w:t>.</w:t>
      </w:r>
      <w:r>
        <w:rPr>
          <w:rFonts w:ascii="Times New Roman" w:hAnsi="Times New Roman" w:cs="Times New Roman"/>
          <w:sz w:val="24"/>
          <w:szCs w:val="24"/>
        </w:rPr>
        <w:t xml:space="preserve"> S</w:t>
      </w:r>
      <w:r>
        <w:rPr>
          <w:rFonts w:ascii="Times New Roman" w:hAnsi="Times New Roman" w:cs="Times New Roman"/>
          <w:sz w:val="26"/>
          <w:szCs w:val="24"/>
        </w:rPr>
        <w:t>.</w:t>
      </w:r>
      <w:r>
        <w:rPr>
          <w:rFonts w:ascii="Times New Roman" w:hAnsi="Times New Roman" w:cs="Times New Roman"/>
          <w:sz w:val="24"/>
          <w:szCs w:val="24"/>
        </w:rPr>
        <w:t>, &amp; Weiland, D</w:t>
      </w:r>
      <w:r>
        <w:rPr>
          <w:rFonts w:ascii="Times New Roman" w:hAnsi="Times New Roman" w:cs="Times New Roman"/>
          <w:sz w:val="26"/>
          <w:szCs w:val="24"/>
        </w:rPr>
        <w:t>.</w:t>
      </w:r>
      <w:r>
        <w:rPr>
          <w:rFonts w:ascii="Times New Roman" w:hAnsi="Times New Roman" w:cs="Times New Roman"/>
          <w:sz w:val="24"/>
          <w:szCs w:val="24"/>
        </w:rPr>
        <w:t xml:space="preserve"> (1993)</w:t>
      </w:r>
      <w:r>
        <w:rPr>
          <w:rFonts w:ascii="Times New Roman" w:hAnsi="Times New Roman" w:cs="Times New Roman"/>
          <w:sz w:val="26"/>
          <w:szCs w:val="24"/>
        </w:rPr>
        <w:t>.</w:t>
      </w:r>
      <w:proofErr w:type="gramEnd"/>
      <w:r>
        <w:rPr>
          <w:rFonts w:ascii="Times New Roman" w:hAnsi="Times New Roman" w:cs="Times New Roman"/>
          <w:sz w:val="24"/>
          <w:szCs w:val="24"/>
        </w:rPr>
        <w:t xml:space="preserve"> Assessing the impact of </w:t>
      </w:r>
      <w:proofErr w:type="spellStart"/>
      <w:proofErr w:type="gramStart"/>
      <w:r>
        <w:rPr>
          <w:rFonts w:ascii="Times New Roman" w:hAnsi="Times New Roman" w:cs="Times New Roman"/>
          <w:sz w:val="24"/>
          <w:szCs w:val="24"/>
        </w:rPr>
        <w:t>dade</w:t>
      </w:r>
      <w:proofErr w:type="spellEnd"/>
      <w:r>
        <w:rPr>
          <w:rFonts w:ascii="Times New Roman" w:hAnsi="Times New Roman" w:cs="Times New Roman"/>
          <w:sz w:val="24"/>
          <w:szCs w:val="24"/>
        </w:rPr>
        <w:t xml:space="preserve"> county’s</w:t>
      </w:r>
      <w:proofErr w:type="gramEnd"/>
      <w:r>
        <w:rPr>
          <w:rFonts w:ascii="Times New Roman" w:hAnsi="Times New Roman" w:cs="Times New Roman"/>
          <w:sz w:val="24"/>
          <w:szCs w:val="24"/>
        </w:rPr>
        <w:t xml:space="preserve"> felony drug </w:t>
      </w:r>
      <w:r>
        <w:rPr>
          <w:rFonts w:ascii="Times New Roman" w:hAnsi="Times New Roman" w:cs="Times New Roman"/>
          <w:sz w:val="24"/>
          <w:szCs w:val="24"/>
        </w:rPr>
        <w:tab/>
        <w:t>court: Research in brief</w:t>
      </w:r>
      <w:r>
        <w:rPr>
          <w:rFonts w:ascii="Times New Roman" w:hAnsi="Times New Roman" w:cs="Times New Roman"/>
          <w:sz w:val="26"/>
          <w:szCs w:val="24"/>
        </w:rPr>
        <w:t>.</w:t>
      </w:r>
      <w:r>
        <w:rPr>
          <w:rFonts w:ascii="Times New Roman" w:hAnsi="Times New Roman" w:cs="Times New Roman"/>
          <w:sz w:val="24"/>
          <w:szCs w:val="24"/>
        </w:rPr>
        <w:t xml:space="preserve"> Washington, DC: US Department of Justice</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Gottfredson</w:t>
      </w:r>
      <w:proofErr w:type="spellEnd"/>
      <w:r>
        <w:rPr>
          <w:rFonts w:ascii="Times New Roman" w:hAnsi="Times New Roman" w:cs="Times New Roman"/>
          <w:sz w:val="24"/>
          <w:szCs w:val="24"/>
        </w:rPr>
        <w:t>, D</w:t>
      </w:r>
      <w:r>
        <w:rPr>
          <w:rFonts w:ascii="Times New Roman" w:hAnsi="Times New Roman" w:cs="Times New Roman"/>
          <w:sz w:val="26"/>
          <w:szCs w:val="24"/>
        </w:rPr>
        <w:t>.</w:t>
      </w:r>
      <w:r>
        <w:rPr>
          <w:rFonts w:ascii="Times New Roman" w:hAnsi="Times New Roman" w:cs="Times New Roman"/>
          <w:sz w:val="24"/>
          <w:szCs w:val="24"/>
        </w:rPr>
        <w:t xml:space="preserve"> C</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Kearley</w:t>
      </w:r>
      <w:proofErr w:type="spellEnd"/>
      <w:r>
        <w:rPr>
          <w:rFonts w:ascii="Times New Roman" w:hAnsi="Times New Roman" w:cs="Times New Roman"/>
          <w:sz w:val="24"/>
          <w:szCs w:val="24"/>
        </w:rPr>
        <w:t>, B</w:t>
      </w:r>
      <w:r>
        <w:rPr>
          <w:rFonts w:ascii="Times New Roman" w:hAnsi="Times New Roman" w:cs="Times New Roman"/>
          <w:sz w:val="26"/>
          <w:szCs w:val="24"/>
        </w:rPr>
        <w:t>.</w:t>
      </w:r>
      <w:r>
        <w:rPr>
          <w:rFonts w:ascii="Times New Roman" w:hAnsi="Times New Roman" w:cs="Times New Roman"/>
          <w:sz w:val="24"/>
          <w:szCs w:val="24"/>
        </w:rPr>
        <w:t xml:space="preserve"> W</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Najaka</w:t>
      </w:r>
      <w:proofErr w:type="spellEnd"/>
      <w:r>
        <w:rPr>
          <w:rFonts w:ascii="Times New Roman" w:hAnsi="Times New Roman" w:cs="Times New Roman"/>
          <w:sz w:val="24"/>
          <w:szCs w:val="24"/>
        </w:rPr>
        <w:t>, S</w:t>
      </w:r>
      <w:r>
        <w:rPr>
          <w:rFonts w:ascii="Times New Roman" w:hAnsi="Times New Roman" w:cs="Times New Roman"/>
          <w:sz w:val="26"/>
          <w:szCs w:val="24"/>
        </w:rPr>
        <w:t>.</w:t>
      </w:r>
      <w:r>
        <w:rPr>
          <w:rFonts w:ascii="Times New Roman" w:hAnsi="Times New Roman" w:cs="Times New Roman"/>
          <w:sz w:val="24"/>
          <w:szCs w:val="24"/>
        </w:rPr>
        <w:t xml:space="preserve"> S</w:t>
      </w:r>
      <w:r>
        <w:rPr>
          <w:rFonts w:ascii="Times New Roman" w:hAnsi="Times New Roman" w:cs="Times New Roman"/>
          <w:sz w:val="26"/>
          <w:szCs w:val="24"/>
        </w:rPr>
        <w:t>.</w:t>
      </w:r>
      <w:r>
        <w:rPr>
          <w:rFonts w:ascii="Times New Roman" w:hAnsi="Times New Roman" w:cs="Times New Roman"/>
          <w:sz w:val="24"/>
          <w:szCs w:val="24"/>
        </w:rPr>
        <w:t>, &amp; Rocha, C</w:t>
      </w:r>
      <w:r>
        <w:rPr>
          <w:rFonts w:ascii="Times New Roman" w:hAnsi="Times New Roman" w:cs="Times New Roman"/>
          <w:sz w:val="26"/>
          <w:szCs w:val="24"/>
        </w:rPr>
        <w:t>.</w:t>
      </w:r>
      <w:r>
        <w:rPr>
          <w:rFonts w:ascii="Times New Roman" w:hAnsi="Times New Roman" w:cs="Times New Roman"/>
          <w:sz w:val="24"/>
          <w:szCs w:val="24"/>
        </w:rPr>
        <w:t xml:space="preserve"> M</w:t>
      </w:r>
      <w:r>
        <w:rPr>
          <w:rFonts w:ascii="Times New Roman" w:hAnsi="Times New Roman" w:cs="Times New Roman"/>
          <w:sz w:val="26"/>
          <w:szCs w:val="24"/>
        </w:rPr>
        <w:t>.</w:t>
      </w:r>
      <w:r>
        <w:rPr>
          <w:rFonts w:ascii="Times New Roman" w:hAnsi="Times New Roman" w:cs="Times New Roman"/>
          <w:sz w:val="24"/>
          <w:szCs w:val="24"/>
        </w:rPr>
        <w:t xml:space="preserve"> (2005)</w:t>
      </w:r>
      <w:r>
        <w:rPr>
          <w:rFonts w:ascii="Times New Roman" w:hAnsi="Times New Roman" w:cs="Times New Roman"/>
          <w:sz w:val="26"/>
          <w:szCs w:val="24"/>
        </w:rPr>
        <w:t>.</w:t>
      </w:r>
      <w:r>
        <w:rPr>
          <w:rFonts w:ascii="Times New Roman" w:hAnsi="Times New Roman" w:cs="Times New Roman"/>
          <w:sz w:val="24"/>
          <w:szCs w:val="24"/>
        </w:rPr>
        <w:t xml:space="preserve"> The Baltimore city </w:t>
      </w:r>
      <w:r>
        <w:rPr>
          <w:rFonts w:ascii="Times New Roman" w:hAnsi="Times New Roman" w:cs="Times New Roman"/>
          <w:sz w:val="24"/>
          <w:szCs w:val="24"/>
        </w:rPr>
        <w:tab/>
        <w:t>drug treatment court: 3-year self-report outcome study</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Evaluation Review, 29</w:t>
      </w:r>
      <w:r>
        <w:rPr>
          <w:rFonts w:ascii="Times New Roman" w:hAnsi="Times New Roman" w:cs="Times New Roman"/>
          <w:sz w:val="24"/>
          <w:szCs w:val="24"/>
        </w:rPr>
        <w:t>: 42–64</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Granfield</w:t>
      </w:r>
      <w:proofErr w:type="spellEnd"/>
      <w:r>
        <w:rPr>
          <w:rFonts w:ascii="Times New Roman" w:hAnsi="Times New Roman" w:cs="Times New Roman"/>
          <w:sz w:val="24"/>
          <w:szCs w:val="24"/>
        </w:rPr>
        <w:t>, R</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Eby</w:t>
      </w:r>
      <w:proofErr w:type="spellEnd"/>
      <w:r>
        <w:rPr>
          <w:rFonts w:ascii="Times New Roman" w:hAnsi="Times New Roman" w:cs="Times New Roman"/>
          <w:sz w:val="24"/>
          <w:szCs w:val="24"/>
        </w:rPr>
        <w:t>, C</w:t>
      </w:r>
      <w:r>
        <w:rPr>
          <w:rFonts w:ascii="Times New Roman" w:hAnsi="Times New Roman" w:cs="Times New Roman"/>
          <w:sz w:val="26"/>
          <w:szCs w:val="24"/>
        </w:rPr>
        <w:t>.</w:t>
      </w:r>
      <w:r>
        <w:rPr>
          <w:rFonts w:ascii="Times New Roman" w:hAnsi="Times New Roman" w:cs="Times New Roman"/>
          <w:sz w:val="24"/>
          <w:szCs w:val="24"/>
        </w:rPr>
        <w:t>, &amp; Brewster, T</w:t>
      </w:r>
      <w:r>
        <w:rPr>
          <w:rFonts w:ascii="Times New Roman" w:hAnsi="Times New Roman" w:cs="Times New Roman"/>
          <w:sz w:val="26"/>
          <w:szCs w:val="24"/>
        </w:rPr>
        <w:t>.</w:t>
      </w:r>
      <w:r>
        <w:rPr>
          <w:rFonts w:ascii="Times New Roman" w:hAnsi="Times New Roman" w:cs="Times New Roman"/>
          <w:sz w:val="24"/>
          <w:szCs w:val="24"/>
        </w:rPr>
        <w:t xml:space="preserve"> (1998)</w:t>
      </w:r>
      <w:r>
        <w:rPr>
          <w:rFonts w:ascii="Times New Roman" w:hAnsi="Times New Roman" w:cs="Times New Roman"/>
          <w:sz w:val="26"/>
          <w:szCs w:val="24"/>
        </w:rPr>
        <w:t>.</w:t>
      </w:r>
      <w:proofErr w:type="gramEnd"/>
      <w:r>
        <w:rPr>
          <w:rFonts w:ascii="Times New Roman" w:hAnsi="Times New Roman" w:cs="Times New Roman"/>
          <w:sz w:val="24"/>
          <w:szCs w:val="24"/>
        </w:rPr>
        <w:t xml:space="preserve"> An examination of the Denver drug court: The </w:t>
      </w:r>
      <w:r>
        <w:rPr>
          <w:rFonts w:ascii="Times New Roman" w:hAnsi="Times New Roman" w:cs="Times New Roman"/>
          <w:sz w:val="24"/>
          <w:szCs w:val="24"/>
        </w:rPr>
        <w:tab/>
        <w:t>impact of a treatment-oriented drug-offender system</w:t>
      </w:r>
      <w:r>
        <w:rPr>
          <w:rFonts w:ascii="Times New Roman" w:hAnsi="Times New Roman" w:cs="Times New Roman"/>
          <w:i/>
          <w:sz w:val="26"/>
          <w:szCs w:val="24"/>
        </w:rPr>
        <w:t>.</w:t>
      </w:r>
      <w:r>
        <w:rPr>
          <w:rFonts w:ascii="Times New Roman" w:hAnsi="Times New Roman" w:cs="Times New Roman"/>
          <w:i/>
          <w:sz w:val="24"/>
          <w:szCs w:val="24"/>
        </w:rPr>
        <w:t xml:space="preserve"> Law &amp; Policy, 20</w:t>
      </w:r>
      <w:r>
        <w:rPr>
          <w:rFonts w:ascii="Times New Roman" w:hAnsi="Times New Roman" w:cs="Times New Roman"/>
          <w:sz w:val="24"/>
          <w:szCs w:val="24"/>
        </w:rPr>
        <w:t>: 183–202</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Huddleston, W &amp; D</w:t>
      </w:r>
      <w:r>
        <w:rPr>
          <w:rFonts w:ascii="Times New Roman" w:hAnsi="Times New Roman" w:cs="Times New Roman"/>
          <w:sz w:val="26"/>
          <w:szCs w:val="24"/>
        </w:rPr>
        <w:t>.</w:t>
      </w:r>
      <w:r>
        <w:rPr>
          <w:rFonts w:ascii="Times New Roman" w:hAnsi="Times New Roman" w:cs="Times New Roman"/>
          <w:sz w:val="24"/>
          <w:szCs w:val="24"/>
        </w:rPr>
        <w:t>B</w:t>
      </w:r>
      <w:r>
        <w:rPr>
          <w:rFonts w:ascii="Times New Roman" w:hAnsi="Times New Roman" w:cs="Times New Roman"/>
          <w:sz w:val="26"/>
          <w:szCs w:val="24"/>
        </w:rPr>
        <w:t>.</w:t>
      </w:r>
      <w:r>
        <w:rPr>
          <w:rFonts w:ascii="Times New Roman" w:hAnsi="Times New Roman" w:cs="Times New Roman"/>
          <w:sz w:val="24"/>
          <w:szCs w:val="24"/>
        </w:rPr>
        <w:t xml:space="preserve"> Marlowe</w:t>
      </w:r>
      <w:r>
        <w:rPr>
          <w:rFonts w:ascii="Times New Roman" w:hAnsi="Times New Roman" w:cs="Times New Roman"/>
          <w:sz w:val="26"/>
          <w:szCs w:val="24"/>
        </w:rPr>
        <w:t>.</w:t>
      </w:r>
      <w:proofErr w:type="gramEnd"/>
      <w:r>
        <w:rPr>
          <w:rFonts w:ascii="Times New Roman" w:hAnsi="Times New Roman" w:cs="Times New Roman"/>
          <w:sz w:val="24"/>
          <w:szCs w:val="24"/>
        </w:rPr>
        <w:t xml:space="preserve"> (2011)</w:t>
      </w:r>
      <w:r>
        <w:rPr>
          <w:rFonts w:ascii="Times New Roman" w:hAnsi="Times New Roman" w:cs="Times New Roman"/>
          <w:sz w:val="26"/>
          <w:szCs w:val="24"/>
        </w:rPr>
        <w:t>.</w:t>
      </w:r>
      <w:r>
        <w:rPr>
          <w:rFonts w:ascii="Times New Roman" w:hAnsi="Times New Roman" w:cs="Times New Roman"/>
          <w:sz w:val="24"/>
          <w:szCs w:val="24"/>
        </w:rPr>
        <w:t xml:space="preserve"> “Painting the current picture: A national report on drug </w:t>
      </w:r>
      <w:r>
        <w:rPr>
          <w:rFonts w:ascii="Times New Roman" w:hAnsi="Times New Roman" w:cs="Times New Roman"/>
          <w:sz w:val="24"/>
          <w:szCs w:val="24"/>
        </w:rPr>
        <w:tab/>
        <w:t>courts and other problem-solving court programs in the United States</w:t>
      </w:r>
      <w:r>
        <w:rPr>
          <w:rFonts w:ascii="Times New Roman" w:hAnsi="Times New Roman" w:cs="Times New Roman"/>
          <w:sz w:val="26"/>
          <w:szCs w:val="24"/>
        </w:rPr>
        <w:t>.</w:t>
      </w:r>
      <w:r>
        <w:rPr>
          <w:rFonts w:ascii="Times New Roman" w:hAnsi="Times New Roman" w:cs="Times New Roman"/>
          <w:sz w:val="24"/>
          <w:szCs w:val="24"/>
        </w:rPr>
        <w:t xml:space="preserve">” Washington, DC: </w:t>
      </w:r>
      <w:r>
        <w:rPr>
          <w:rFonts w:ascii="Times New Roman" w:hAnsi="Times New Roman" w:cs="Times New Roman"/>
          <w:sz w:val="24"/>
          <w:szCs w:val="24"/>
        </w:rPr>
        <w:tab/>
        <w:t>National Drug Court Institute</w:t>
      </w:r>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Huddleston, C</w:t>
      </w:r>
      <w:r>
        <w:rPr>
          <w:rFonts w:ascii="Times New Roman" w:hAnsi="Times New Roman" w:cs="Times New Roman"/>
          <w:sz w:val="26"/>
          <w:szCs w:val="24"/>
        </w:rPr>
        <w:t>.</w:t>
      </w:r>
      <w:r>
        <w:rPr>
          <w:rFonts w:ascii="Times New Roman" w:hAnsi="Times New Roman" w:cs="Times New Roman"/>
          <w:sz w:val="24"/>
          <w:szCs w:val="24"/>
        </w:rPr>
        <w:t xml:space="preserve"> W</w:t>
      </w:r>
      <w:r>
        <w:rPr>
          <w:rFonts w:ascii="Times New Roman" w:hAnsi="Times New Roman" w:cs="Times New Roman"/>
          <w:sz w:val="26"/>
          <w:szCs w:val="24"/>
        </w:rPr>
        <w:t>.</w:t>
      </w:r>
      <w:r>
        <w:rPr>
          <w:rFonts w:ascii="Times New Roman" w:hAnsi="Times New Roman" w:cs="Times New Roman"/>
          <w:sz w:val="24"/>
          <w:szCs w:val="24"/>
        </w:rPr>
        <w:t>, Marlowe, D</w:t>
      </w:r>
      <w:r>
        <w:rPr>
          <w:rFonts w:ascii="Times New Roman" w:hAnsi="Times New Roman" w:cs="Times New Roman"/>
          <w:sz w:val="26"/>
          <w:szCs w:val="24"/>
        </w:rPr>
        <w:t>.</w:t>
      </w:r>
      <w:r>
        <w:rPr>
          <w:rFonts w:ascii="Times New Roman" w:hAnsi="Times New Roman" w:cs="Times New Roman"/>
          <w:sz w:val="24"/>
          <w:szCs w:val="24"/>
        </w:rPr>
        <w:t xml:space="preserve"> B</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Casebolt</w:t>
      </w:r>
      <w:proofErr w:type="spellEnd"/>
      <w:r>
        <w:rPr>
          <w:rFonts w:ascii="Times New Roman" w:hAnsi="Times New Roman" w:cs="Times New Roman"/>
          <w:sz w:val="24"/>
          <w:szCs w:val="24"/>
        </w:rPr>
        <w:t>, R</w:t>
      </w:r>
      <w:r>
        <w:rPr>
          <w:rFonts w:ascii="Times New Roman" w:hAnsi="Times New Roman" w:cs="Times New Roman"/>
          <w:sz w:val="26"/>
          <w:szCs w:val="24"/>
        </w:rPr>
        <w:t>.</w:t>
      </w:r>
      <w:r>
        <w:rPr>
          <w:rFonts w:ascii="Times New Roman" w:hAnsi="Times New Roman" w:cs="Times New Roman"/>
          <w:sz w:val="24"/>
          <w:szCs w:val="24"/>
        </w:rPr>
        <w:t xml:space="preserve"> (2008)</w:t>
      </w:r>
      <w:r>
        <w:rPr>
          <w:rFonts w:ascii="Times New Roman" w:hAnsi="Times New Roman" w:cs="Times New Roman"/>
          <w:sz w:val="26"/>
          <w:szCs w:val="24"/>
        </w:rPr>
        <w:t>.</w:t>
      </w:r>
      <w:proofErr w:type="gramEnd"/>
      <w:r>
        <w:rPr>
          <w:rFonts w:ascii="Times New Roman" w:hAnsi="Times New Roman" w:cs="Times New Roman"/>
          <w:sz w:val="24"/>
          <w:szCs w:val="24"/>
        </w:rPr>
        <w:t xml:space="preserve"> Painting the current picture: A </w:t>
      </w:r>
      <w:r>
        <w:rPr>
          <w:rFonts w:ascii="Times New Roman" w:hAnsi="Times New Roman" w:cs="Times New Roman"/>
          <w:sz w:val="24"/>
          <w:szCs w:val="24"/>
        </w:rPr>
        <w:tab/>
        <w:t>national report card on drug courts and other problem-solving court programs in</w:t>
      </w:r>
    </w:p>
    <w:p w:rsidR="0096748B" w:rsidRDefault="0096748B" w:rsidP="0096748B">
      <w:pPr>
        <w:spacing w:after="0" w:line="240" w:lineRule="auto"/>
        <w:rPr>
          <w:rFonts w:ascii="Times New Roman" w:hAnsi="Times New Roman" w:cs="Times New Roman"/>
          <w:sz w:val="26"/>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States</w:t>
      </w:r>
      <w:r>
        <w:rPr>
          <w:rFonts w:ascii="Times New Roman" w:hAnsi="Times New Roman" w:cs="Times New Roman"/>
          <w:sz w:val="26"/>
          <w:szCs w:val="24"/>
        </w:rPr>
        <w:t>.</w:t>
      </w:r>
      <w:r>
        <w:rPr>
          <w:rFonts w:ascii="Times New Roman" w:hAnsi="Times New Roman" w:cs="Times New Roman"/>
          <w:sz w:val="24"/>
          <w:szCs w:val="24"/>
        </w:rPr>
        <w:t xml:space="preserve"> Washington, DC: National Drug Court Institute</w:t>
      </w:r>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Lipton, D</w:t>
      </w:r>
      <w:r>
        <w:rPr>
          <w:rFonts w:ascii="Times New Roman" w:hAnsi="Times New Roman" w:cs="Times New Roman"/>
          <w:sz w:val="26"/>
          <w:szCs w:val="24"/>
        </w:rPr>
        <w:t>.</w:t>
      </w:r>
      <w:r>
        <w:rPr>
          <w:rFonts w:ascii="Times New Roman" w:hAnsi="Times New Roman" w:cs="Times New Roman"/>
          <w:sz w:val="24"/>
          <w:szCs w:val="24"/>
        </w:rPr>
        <w:t>, Martinson, R</w:t>
      </w:r>
      <w:r>
        <w:rPr>
          <w:rFonts w:ascii="Times New Roman" w:hAnsi="Times New Roman" w:cs="Times New Roman"/>
          <w:sz w:val="26"/>
          <w:szCs w:val="24"/>
        </w:rPr>
        <w:t>.</w:t>
      </w:r>
      <w:r>
        <w:rPr>
          <w:rFonts w:ascii="Times New Roman" w:hAnsi="Times New Roman" w:cs="Times New Roman"/>
          <w:sz w:val="24"/>
          <w:szCs w:val="24"/>
        </w:rPr>
        <w:t>, &amp; Wilks, J</w:t>
      </w:r>
      <w:r>
        <w:rPr>
          <w:rFonts w:ascii="Times New Roman" w:hAnsi="Times New Roman" w:cs="Times New Roman"/>
          <w:sz w:val="26"/>
          <w:szCs w:val="24"/>
        </w:rPr>
        <w:t>.</w:t>
      </w:r>
      <w:r>
        <w:rPr>
          <w:rFonts w:ascii="Times New Roman" w:hAnsi="Times New Roman" w:cs="Times New Roman"/>
          <w:sz w:val="24"/>
          <w:szCs w:val="24"/>
        </w:rPr>
        <w:t xml:space="preserve"> (1975)</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effectiveness of correctional treatment: A </w:t>
      </w:r>
      <w:r>
        <w:rPr>
          <w:rFonts w:ascii="Times New Roman" w:hAnsi="Times New Roman" w:cs="Times New Roman"/>
          <w:i/>
          <w:sz w:val="24"/>
          <w:szCs w:val="24"/>
        </w:rPr>
        <w:tab/>
        <w:t>survey of treatment evaluation studies</w:t>
      </w:r>
      <w:r>
        <w:rPr>
          <w:rFonts w:ascii="Times New Roman" w:hAnsi="Times New Roman" w:cs="Times New Roman"/>
          <w:sz w:val="26"/>
          <w:szCs w:val="24"/>
        </w:rPr>
        <w:t>.</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Praeger</w:t>
      </w:r>
      <w:proofErr w:type="spellEnd"/>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6"/>
          <w:szCs w:val="24"/>
        </w:rPr>
      </w:pPr>
      <w:proofErr w:type="spellStart"/>
      <w:proofErr w:type="gramStart"/>
      <w:r>
        <w:rPr>
          <w:rFonts w:ascii="Times New Roman" w:hAnsi="Times New Roman" w:cs="Times New Roman"/>
          <w:sz w:val="24"/>
          <w:szCs w:val="24"/>
        </w:rPr>
        <w:t>Listwan</w:t>
      </w:r>
      <w:proofErr w:type="spellEnd"/>
      <w:r>
        <w:rPr>
          <w:rFonts w:ascii="Times New Roman" w:hAnsi="Times New Roman" w:cs="Times New Roman"/>
          <w:sz w:val="24"/>
          <w:szCs w:val="24"/>
        </w:rPr>
        <w:t>, S</w:t>
      </w:r>
      <w:r>
        <w:rPr>
          <w:rFonts w:ascii="Times New Roman" w:hAnsi="Times New Roman" w:cs="Times New Roman"/>
          <w:sz w:val="26"/>
          <w:szCs w:val="24"/>
        </w:rPr>
        <w:t>.</w:t>
      </w:r>
      <w:r>
        <w:rPr>
          <w:rFonts w:ascii="Times New Roman" w:hAnsi="Times New Roman" w:cs="Times New Roman"/>
          <w:sz w:val="24"/>
          <w:szCs w:val="24"/>
        </w:rPr>
        <w:t xml:space="preserve"> J</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Sundt</w:t>
      </w:r>
      <w:proofErr w:type="spellEnd"/>
      <w:r>
        <w:rPr>
          <w:rFonts w:ascii="Times New Roman" w:hAnsi="Times New Roman" w:cs="Times New Roman"/>
          <w:sz w:val="24"/>
          <w:szCs w:val="24"/>
        </w:rPr>
        <w:t>, J</w:t>
      </w:r>
      <w:r>
        <w:rPr>
          <w:rFonts w:ascii="Times New Roman" w:hAnsi="Times New Roman" w:cs="Times New Roman"/>
          <w:sz w:val="26"/>
          <w:szCs w:val="24"/>
        </w:rPr>
        <w:t>.</w:t>
      </w:r>
      <w:r>
        <w:rPr>
          <w:rFonts w:ascii="Times New Roman" w:hAnsi="Times New Roman" w:cs="Times New Roman"/>
          <w:sz w:val="24"/>
          <w:szCs w:val="24"/>
        </w:rPr>
        <w:t xml:space="preserve"> L</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Holsinger</w:t>
      </w:r>
      <w:proofErr w:type="spellEnd"/>
      <w:r>
        <w:rPr>
          <w:rFonts w:ascii="Times New Roman" w:hAnsi="Times New Roman" w:cs="Times New Roman"/>
          <w:sz w:val="24"/>
          <w:szCs w:val="24"/>
        </w:rPr>
        <w:t>, A</w:t>
      </w:r>
      <w:r>
        <w:rPr>
          <w:rFonts w:ascii="Times New Roman" w:hAnsi="Times New Roman" w:cs="Times New Roman"/>
          <w:sz w:val="26"/>
          <w:szCs w:val="24"/>
        </w:rPr>
        <w:t>.</w:t>
      </w:r>
      <w:r>
        <w:rPr>
          <w:rFonts w:ascii="Times New Roman" w:hAnsi="Times New Roman" w:cs="Times New Roman"/>
          <w:sz w:val="24"/>
          <w:szCs w:val="24"/>
        </w:rPr>
        <w:t xml:space="preserve"> M</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Latessa</w:t>
      </w:r>
      <w:proofErr w:type="spellEnd"/>
      <w:r>
        <w:rPr>
          <w:rFonts w:ascii="Times New Roman" w:hAnsi="Times New Roman" w:cs="Times New Roman"/>
          <w:sz w:val="24"/>
          <w:szCs w:val="24"/>
        </w:rPr>
        <w:t>, E</w:t>
      </w:r>
      <w:r>
        <w:rPr>
          <w:rFonts w:ascii="Times New Roman" w:hAnsi="Times New Roman" w:cs="Times New Roman"/>
          <w:sz w:val="26"/>
          <w:szCs w:val="24"/>
        </w:rPr>
        <w:t>.</w:t>
      </w:r>
      <w:r>
        <w:rPr>
          <w:rFonts w:ascii="Times New Roman" w:hAnsi="Times New Roman" w:cs="Times New Roman"/>
          <w:sz w:val="24"/>
          <w:szCs w:val="24"/>
        </w:rPr>
        <w:t xml:space="preserve"> J</w:t>
      </w:r>
      <w:r>
        <w:rPr>
          <w:rFonts w:ascii="Times New Roman" w:hAnsi="Times New Roman" w:cs="Times New Roman"/>
          <w:sz w:val="26"/>
          <w:szCs w:val="24"/>
        </w:rPr>
        <w:t>.</w:t>
      </w:r>
      <w:r>
        <w:rPr>
          <w:rFonts w:ascii="Times New Roman" w:hAnsi="Times New Roman" w:cs="Times New Roman"/>
          <w:sz w:val="24"/>
          <w:szCs w:val="24"/>
        </w:rPr>
        <w:t xml:space="preserve"> (2003)</w:t>
      </w:r>
      <w:r>
        <w:rPr>
          <w:rFonts w:ascii="Times New Roman" w:hAnsi="Times New Roman" w:cs="Times New Roman"/>
          <w:sz w:val="26"/>
          <w:szCs w:val="24"/>
        </w:rPr>
        <w:t>.</w:t>
      </w:r>
      <w:proofErr w:type="gramEnd"/>
      <w:r>
        <w:rPr>
          <w:rFonts w:ascii="Times New Roman" w:hAnsi="Times New Roman" w:cs="Times New Roman"/>
          <w:sz w:val="24"/>
          <w:szCs w:val="24"/>
        </w:rPr>
        <w:t xml:space="preserve"> The effect of drug court </w:t>
      </w:r>
      <w:r>
        <w:rPr>
          <w:rFonts w:ascii="Times New Roman" w:hAnsi="Times New Roman" w:cs="Times New Roman"/>
          <w:sz w:val="24"/>
          <w:szCs w:val="24"/>
        </w:rPr>
        <w:tab/>
        <w:t>programming on recidivism: The Cincinnati experience</w:t>
      </w:r>
      <w:r>
        <w:rPr>
          <w:rFonts w:ascii="Times New Roman" w:hAnsi="Times New Roman" w:cs="Times New Roman"/>
          <w:sz w:val="26"/>
          <w:szCs w:val="24"/>
        </w:rPr>
        <w:t>.</w:t>
      </w:r>
      <w:r>
        <w:rPr>
          <w:rFonts w:ascii="Times New Roman" w:hAnsi="Times New Roman" w:cs="Times New Roman"/>
          <w:sz w:val="24"/>
          <w:szCs w:val="24"/>
        </w:rPr>
        <w:t xml:space="preserve"> </w:t>
      </w:r>
      <w:proofErr w:type="gramStart"/>
      <w:r>
        <w:rPr>
          <w:rFonts w:ascii="Times New Roman" w:hAnsi="Times New Roman" w:cs="Times New Roman"/>
          <w:i/>
          <w:sz w:val="24"/>
          <w:szCs w:val="24"/>
        </w:rPr>
        <w:t>Crime &amp; Delinquency,</w:t>
      </w:r>
      <w:r>
        <w:rPr>
          <w:rFonts w:ascii="Times New Roman" w:hAnsi="Times New Roman" w:cs="Times New Roman"/>
          <w:sz w:val="24"/>
          <w:szCs w:val="24"/>
        </w:rPr>
        <w:t xml:space="preserve"> </w:t>
      </w:r>
      <w:r>
        <w:rPr>
          <w:rFonts w:ascii="Times New Roman" w:hAnsi="Times New Roman" w:cs="Times New Roman"/>
          <w:i/>
          <w:sz w:val="24"/>
          <w:szCs w:val="24"/>
        </w:rPr>
        <w:t>49</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389–</w:t>
      </w:r>
      <w:r>
        <w:rPr>
          <w:rFonts w:ascii="Times New Roman" w:hAnsi="Times New Roman" w:cs="Times New Roman"/>
          <w:sz w:val="24"/>
          <w:szCs w:val="24"/>
        </w:rPr>
        <w:tab/>
        <w:t>411</w:t>
      </w:r>
      <w:r>
        <w:rPr>
          <w:rFonts w:ascii="Times New Roman" w:hAnsi="Times New Roman" w:cs="Times New Roman"/>
          <w:sz w:val="26"/>
          <w:szCs w:val="24"/>
        </w:rPr>
        <w:t>.</w:t>
      </w:r>
      <w:proofErr w:type="gramEnd"/>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Lowenkamp</w:t>
      </w:r>
      <w:proofErr w:type="spellEnd"/>
      <w:r>
        <w:rPr>
          <w:rFonts w:ascii="Times New Roman" w:hAnsi="Times New Roman" w:cs="Times New Roman"/>
          <w:sz w:val="24"/>
          <w:szCs w:val="24"/>
        </w:rPr>
        <w:t>, C</w:t>
      </w:r>
      <w:r>
        <w:rPr>
          <w:rFonts w:ascii="Times New Roman" w:hAnsi="Times New Roman" w:cs="Times New Roman"/>
          <w:sz w:val="26"/>
          <w:szCs w:val="24"/>
        </w:rPr>
        <w:t>.</w:t>
      </w:r>
      <w:r>
        <w:rPr>
          <w:rFonts w:ascii="Times New Roman" w:hAnsi="Times New Roman" w:cs="Times New Roman"/>
          <w:sz w:val="24"/>
          <w:szCs w:val="24"/>
        </w:rPr>
        <w:t xml:space="preserve"> T</w:t>
      </w:r>
      <w:r>
        <w:rPr>
          <w:rFonts w:ascii="Times New Roman" w:hAnsi="Times New Roman" w:cs="Times New Roman"/>
          <w:sz w:val="26"/>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Holsinger</w:t>
      </w:r>
      <w:proofErr w:type="spellEnd"/>
      <w:r>
        <w:rPr>
          <w:rFonts w:ascii="Times New Roman" w:hAnsi="Times New Roman" w:cs="Times New Roman"/>
          <w:sz w:val="24"/>
          <w:szCs w:val="24"/>
        </w:rPr>
        <w:t>, A</w:t>
      </w:r>
      <w:r>
        <w:rPr>
          <w:rFonts w:ascii="Times New Roman" w:hAnsi="Times New Roman" w:cs="Times New Roman"/>
          <w:sz w:val="26"/>
          <w:szCs w:val="24"/>
        </w:rPr>
        <w:t>.</w:t>
      </w:r>
      <w:r>
        <w:rPr>
          <w:rFonts w:ascii="Times New Roman" w:hAnsi="Times New Roman" w:cs="Times New Roman"/>
          <w:sz w:val="24"/>
          <w:szCs w:val="24"/>
        </w:rPr>
        <w:t xml:space="preserve"> M</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Latessa</w:t>
      </w:r>
      <w:proofErr w:type="spellEnd"/>
      <w:r>
        <w:rPr>
          <w:rFonts w:ascii="Times New Roman" w:hAnsi="Times New Roman" w:cs="Times New Roman"/>
          <w:sz w:val="24"/>
          <w:szCs w:val="24"/>
        </w:rPr>
        <w:t>, E</w:t>
      </w:r>
      <w:r>
        <w:rPr>
          <w:rFonts w:ascii="Times New Roman" w:hAnsi="Times New Roman" w:cs="Times New Roman"/>
          <w:sz w:val="26"/>
          <w:szCs w:val="24"/>
        </w:rPr>
        <w:t>.</w:t>
      </w:r>
      <w:r>
        <w:rPr>
          <w:rFonts w:ascii="Times New Roman" w:hAnsi="Times New Roman" w:cs="Times New Roman"/>
          <w:sz w:val="24"/>
          <w:szCs w:val="24"/>
        </w:rPr>
        <w:t xml:space="preserve"> J</w:t>
      </w:r>
      <w:r>
        <w:rPr>
          <w:rFonts w:ascii="Times New Roman" w:hAnsi="Times New Roman" w:cs="Times New Roman"/>
          <w:sz w:val="26"/>
          <w:szCs w:val="24"/>
        </w:rPr>
        <w:t>.</w:t>
      </w:r>
      <w:r>
        <w:rPr>
          <w:rFonts w:ascii="Times New Roman" w:hAnsi="Times New Roman" w:cs="Times New Roman"/>
          <w:sz w:val="24"/>
          <w:szCs w:val="24"/>
        </w:rPr>
        <w:t xml:space="preserve"> (2005)</w:t>
      </w:r>
      <w:r>
        <w:rPr>
          <w:rFonts w:ascii="Times New Roman" w:hAnsi="Times New Roman" w:cs="Times New Roman"/>
          <w:sz w:val="26"/>
          <w:szCs w:val="24"/>
        </w:rPr>
        <w:t>.</w:t>
      </w:r>
      <w:proofErr w:type="gramEnd"/>
      <w:r>
        <w:rPr>
          <w:rFonts w:ascii="Times New Roman" w:hAnsi="Times New Roman" w:cs="Times New Roman"/>
          <w:sz w:val="24"/>
          <w:szCs w:val="24"/>
        </w:rPr>
        <w:t xml:space="preserve"> Are drug courts effective? A</w:t>
      </w:r>
    </w:p>
    <w:p w:rsidR="0096748B" w:rsidRDefault="0096748B" w:rsidP="0096748B">
      <w:pPr>
        <w:spacing w:after="0" w:line="240" w:lineRule="auto"/>
        <w:rPr>
          <w:rFonts w:ascii="Times New Roman" w:hAnsi="Times New Roman" w:cs="Times New Roman"/>
          <w:sz w:val="26"/>
          <w:szCs w:val="24"/>
        </w:rPr>
      </w:pPr>
      <w:r>
        <w:rPr>
          <w:rFonts w:ascii="Times New Roman" w:hAnsi="Times New Roman" w:cs="Times New Roman"/>
          <w:sz w:val="24"/>
          <w:szCs w:val="24"/>
        </w:rPr>
        <w:tab/>
      </w:r>
      <w:proofErr w:type="gramStart"/>
      <w:r>
        <w:rPr>
          <w:rFonts w:ascii="Times New Roman" w:hAnsi="Times New Roman" w:cs="Times New Roman"/>
          <w:sz w:val="24"/>
          <w:szCs w:val="24"/>
        </w:rPr>
        <w:t>meta-analytic</w:t>
      </w:r>
      <w:proofErr w:type="gramEnd"/>
      <w:r>
        <w:rPr>
          <w:rFonts w:ascii="Times New Roman" w:hAnsi="Times New Roman" w:cs="Times New Roman"/>
          <w:sz w:val="24"/>
          <w:szCs w:val="24"/>
        </w:rPr>
        <w:t xml:space="preserve"> review</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Community Corrections, Fall</w:t>
      </w:r>
      <w:r>
        <w:rPr>
          <w:rFonts w:ascii="Times New Roman" w:hAnsi="Times New Roman" w:cs="Times New Roman"/>
          <w:sz w:val="24"/>
          <w:szCs w:val="24"/>
        </w:rPr>
        <w:t>: 5–10, 28</w:t>
      </w:r>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Martinson, Robert</w:t>
      </w:r>
      <w:r>
        <w:rPr>
          <w:rFonts w:ascii="Times New Roman" w:hAnsi="Times New Roman" w:cs="Times New Roman"/>
          <w:sz w:val="26"/>
          <w:szCs w:val="24"/>
        </w:rPr>
        <w:t>.</w:t>
      </w:r>
      <w:r>
        <w:rPr>
          <w:rFonts w:ascii="Times New Roman" w:hAnsi="Times New Roman" w:cs="Times New Roman"/>
          <w:sz w:val="24"/>
          <w:szCs w:val="24"/>
        </w:rPr>
        <w:t xml:space="preserve"> “What works? – Questions and answers about prison reform</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The Public </w:t>
      </w:r>
      <w:r>
        <w:rPr>
          <w:rFonts w:ascii="Times New Roman" w:hAnsi="Times New Roman" w:cs="Times New Roman"/>
          <w:i/>
          <w:sz w:val="24"/>
          <w:szCs w:val="24"/>
        </w:rPr>
        <w:tab/>
        <w:t>Interest</w:t>
      </w:r>
      <w:r>
        <w:rPr>
          <w:rFonts w:ascii="Times New Roman" w:hAnsi="Times New Roman" w:cs="Times New Roman"/>
          <w:sz w:val="24"/>
          <w:szCs w:val="24"/>
        </w:rPr>
        <w:t>, 35: 22-54</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McClure, T</w:t>
      </w:r>
      <w:r>
        <w:rPr>
          <w:rFonts w:ascii="Times New Roman" w:hAnsi="Times New Roman" w:cs="Times New Roman"/>
          <w:sz w:val="26"/>
          <w:szCs w:val="24"/>
        </w:rPr>
        <w:t>.</w:t>
      </w:r>
      <w:r>
        <w:rPr>
          <w:rFonts w:ascii="Times New Roman" w:hAnsi="Times New Roman" w:cs="Times New Roman"/>
          <w:sz w:val="24"/>
          <w:szCs w:val="24"/>
        </w:rPr>
        <w:t>E</w:t>
      </w:r>
      <w:r>
        <w:rPr>
          <w:rFonts w:ascii="Times New Roman" w:hAnsi="Times New Roman" w:cs="Times New Roman"/>
          <w:sz w:val="26"/>
          <w:szCs w:val="24"/>
        </w:rPr>
        <w:t>.</w:t>
      </w:r>
      <w:r>
        <w:rPr>
          <w:rFonts w:ascii="Times New Roman" w:hAnsi="Times New Roman" w:cs="Times New Roman"/>
          <w:sz w:val="24"/>
          <w:szCs w:val="24"/>
        </w:rPr>
        <w:t xml:space="preserve"> (2013)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comparison of domestic violence recidivism rates of defendant initiated </w:t>
      </w:r>
      <w:r>
        <w:rPr>
          <w:rFonts w:ascii="Times New Roman" w:hAnsi="Times New Roman" w:cs="Times New Roman"/>
          <w:sz w:val="24"/>
          <w:szCs w:val="24"/>
        </w:rPr>
        <w:tab/>
        <w:t>diversion and court-mandated treatment</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Partner Abuse 4</w:t>
      </w:r>
      <w:r>
        <w:rPr>
          <w:rFonts w:ascii="Times New Roman" w:hAnsi="Times New Roman" w:cs="Times New Roman"/>
          <w:sz w:val="24"/>
          <w:szCs w:val="24"/>
        </w:rPr>
        <w:t>(4): 444-462</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4"/>
          <w:szCs w:val="24"/>
        </w:rPr>
      </w:pPr>
      <w:r>
        <w:rPr>
          <w:rFonts w:ascii="Times New Roman" w:hAnsi="Times New Roman" w:cs="Times New Roman"/>
          <w:sz w:val="24"/>
          <w:szCs w:val="24"/>
        </w:rPr>
        <w:t>McCoy, C</w:t>
      </w:r>
      <w:r>
        <w:rPr>
          <w:rFonts w:ascii="Times New Roman" w:hAnsi="Times New Roman" w:cs="Times New Roman"/>
          <w:sz w:val="26"/>
          <w:szCs w:val="24"/>
        </w:rPr>
        <w:t>.</w:t>
      </w:r>
      <w:r>
        <w:rPr>
          <w:rFonts w:ascii="Times New Roman" w:hAnsi="Times New Roman" w:cs="Times New Roman"/>
          <w:sz w:val="24"/>
          <w:szCs w:val="24"/>
        </w:rPr>
        <w:t xml:space="preserve"> (2010) Do drug courts work? For what, compared to what? Qualitative results from </w:t>
      </w:r>
      <w:r>
        <w:rPr>
          <w:rFonts w:ascii="Times New Roman" w:hAnsi="Times New Roman" w:cs="Times New Roman"/>
          <w:sz w:val="24"/>
          <w:szCs w:val="24"/>
        </w:rPr>
        <w:tab/>
        <w:t>a natural experiment</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Victims and Offenders</w:t>
      </w:r>
      <w:r>
        <w:rPr>
          <w:rFonts w:ascii="Times New Roman" w:hAnsi="Times New Roman" w:cs="Times New Roman"/>
          <w:sz w:val="24"/>
          <w:szCs w:val="24"/>
        </w:rPr>
        <w:t xml:space="preserve"> </w:t>
      </w:r>
      <w:r>
        <w:rPr>
          <w:rFonts w:ascii="Times New Roman" w:hAnsi="Times New Roman" w:cs="Times New Roman"/>
          <w:i/>
          <w:sz w:val="24"/>
          <w:szCs w:val="24"/>
        </w:rPr>
        <w:t>5</w:t>
      </w:r>
      <w:r>
        <w:rPr>
          <w:rFonts w:ascii="Times New Roman" w:hAnsi="Times New Roman" w:cs="Times New Roman"/>
          <w:sz w:val="24"/>
          <w:szCs w:val="24"/>
        </w:rPr>
        <w:t>(1): 64-75.</w:t>
      </w:r>
    </w:p>
    <w:p w:rsidR="0096748B" w:rsidRDefault="0096748B" w:rsidP="0096748B">
      <w:pPr>
        <w:spacing w:after="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McCoy, L.A., &amp; Miller, H.A. (2013) Comparing gender across risk and recidivism in nonviolent offenders.</w:t>
      </w:r>
      <w:proofErr w:type="gramEnd"/>
      <w:r>
        <w:rPr>
          <w:rFonts w:ascii="Times New Roman" w:hAnsi="Times New Roman" w:cs="Times New Roman"/>
          <w:sz w:val="24"/>
          <w:szCs w:val="24"/>
        </w:rPr>
        <w:t xml:space="preserve"> </w:t>
      </w:r>
      <w:r>
        <w:rPr>
          <w:rFonts w:ascii="Times New Roman" w:hAnsi="Times New Roman" w:cs="Times New Roman"/>
          <w:i/>
          <w:sz w:val="24"/>
          <w:szCs w:val="24"/>
        </w:rPr>
        <w:t>Women &amp; Criminal Justice, 23</w:t>
      </w:r>
      <w:r>
        <w:rPr>
          <w:rFonts w:ascii="Times New Roman" w:hAnsi="Times New Roman" w:cs="Times New Roman"/>
          <w:sz w:val="24"/>
          <w:szCs w:val="24"/>
        </w:rPr>
        <w:t>(2): 143-162.</w:t>
      </w:r>
    </w:p>
    <w:p w:rsidR="0096748B" w:rsidRDefault="0096748B" w:rsidP="0096748B">
      <w:pPr>
        <w:spacing w:after="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McGovern, V. Demuth, S., &amp; Jacoby, J.E. (2009).</w:t>
      </w:r>
      <w:proofErr w:type="gramEnd"/>
      <w:r>
        <w:rPr>
          <w:rFonts w:ascii="Times New Roman" w:hAnsi="Times New Roman" w:cs="Times New Roman"/>
          <w:sz w:val="24"/>
          <w:szCs w:val="24"/>
        </w:rPr>
        <w:t xml:space="preserve"> Racial and ethnic recidivism risks: A comparison of </w:t>
      </w:r>
      <w:proofErr w:type="spellStart"/>
      <w:r>
        <w:rPr>
          <w:rFonts w:ascii="Times New Roman" w:hAnsi="Times New Roman" w:cs="Times New Roman"/>
          <w:sz w:val="24"/>
          <w:szCs w:val="24"/>
        </w:rPr>
        <w:t>postincarceration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rearrest</w:t>
      </w:r>
      <w:proofErr w:type="spellEnd"/>
      <w:r>
        <w:rPr>
          <w:rFonts w:ascii="Times New Roman" w:hAnsi="Times New Roman" w:cs="Times New Roman"/>
          <w:sz w:val="24"/>
          <w:szCs w:val="24"/>
        </w:rPr>
        <w:t xml:space="preserve">, reconviction, and </w:t>
      </w:r>
      <w:proofErr w:type="spellStart"/>
      <w:r>
        <w:rPr>
          <w:rFonts w:ascii="Times New Roman" w:hAnsi="Times New Roman" w:cs="Times New Roman"/>
          <w:sz w:val="24"/>
          <w:szCs w:val="24"/>
        </w:rPr>
        <w:t>reincarceration</w:t>
      </w:r>
      <w:proofErr w:type="spellEnd"/>
      <w:r>
        <w:rPr>
          <w:rFonts w:ascii="Times New Roman" w:hAnsi="Times New Roman" w:cs="Times New Roman"/>
          <w:sz w:val="24"/>
          <w:szCs w:val="24"/>
        </w:rPr>
        <w:t xml:space="preserve"> among white, black and Hispanic </w:t>
      </w:r>
      <w:proofErr w:type="spellStart"/>
      <w:r>
        <w:rPr>
          <w:rFonts w:ascii="Times New Roman" w:hAnsi="Times New Roman" w:cs="Times New Roman"/>
          <w:sz w:val="24"/>
          <w:szCs w:val="24"/>
        </w:rPr>
        <w:t>releasees</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Prison Journal, 89</w:t>
      </w:r>
      <w:r>
        <w:rPr>
          <w:rFonts w:ascii="Times New Roman" w:hAnsi="Times New Roman" w:cs="Times New Roman"/>
          <w:sz w:val="24"/>
          <w:szCs w:val="24"/>
        </w:rPr>
        <w:t>(3): 309-327.</w:t>
      </w: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McLean County Adult Court Services.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Drug Court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Pr>
          <w:rFonts w:ascii="Times New Roman" w:hAnsi="Times New Roman" w:cs="Times New Roman"/>
          <w:sz w:val="24"/>
          <w:szCs w:val="24"/>
        </w:rPr>
        <w:tab/>
        <w:t>http://www.mcleancountyil.gov/index.aspx?NID=261.</w:t>
      </w:r>
      <w:proofErr w:type="gramEnd"/>
    </w:p>
    <w:p w:rsidR="0096748B" w:rsidRDefault="0096748B" w:rsidP="0096748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McLean County Criminal Justice Coordinating Council.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Strategic Plan</w:t>
      </w:r>
      <w:r>
        <w:rPr>
          <w:rFonts w:ascii="Times New Roman" w:hAnsi="Times New Roman" w:cs="Times New Roman"/>
          <w:sz w:val="24"/>
          <w:szCs w:val="24"/>
        </w:rPr>
        <w:t>.</w:t>
      </w:r>
      <w:proofErr w:type="gramEnd"/>
      <w:r>
        <w:rPr>
          <w:rFonts w:ascii="Times New Roman" w:hAnsi="Times New Roman" w:cs="Times New Roman"/>
          <w:sz w:val="24"/>
          <w:szCs w:val="24"/>
        </w:rPr>
        <w:t xml:space="preserve"> September 12, </w:t>
      </w:r>
      <w:r>
        <w:rPr>
          <w:rFonts w:ascii="Times New Roman" w:hAnsi="Times New Roman" w:cs="Times New Roman"/>
          <w:sz w:val="24"/>
          <w:szCs w:val="24"/>
        </w:rPr>
        <w:tab/>
        <w:t xml:space="preserve">2013. Bloomington, IL. Retrieved from </w:t>
      </w:r>
      <w:r>
        <w:rPr>
          <w:rFonts w:ascii="Times New Roman" w:hAnsi="Times New Roman" w:cs="Times New Roman"/>
          <w:sz w:val="24"/>
          <w:szCs w:val="24"/>
        </w:rPr>
        <w:tab/>
      </w:r>
      <w:hyperlink r:id="rId11" w:history="1">
        <w:r>
          <w:rPr>
            <w:rStyle w:val="Hyperlink"/>
            <w:rFonts w:ascii="Times New Roman" w:hAnsi="Times New Roman" w:cs="Times New Roman"/>
            <w:color w:val="auto"/>
            <w:sz w:val="24"/>
            <w:szCs w:val="24"/>
            <w:u w:val="none"/>
          </w:rPr>
          <w:t>http://www.mcleancountyil.gov/Archive/ViewFile/Item/3573</w:t>
        </w:r>
      </w:hyperlink>
    </w:p>
    <w:p w:rsidR="0096748B" w:rsidRDefault="0096748B" w:rsidP="0096748B">
      <w:pPr>
        <w:spacing w:after="24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Miethe</w:t>
      </w:r>
      <w:proofErr w:type="spellEnd"/>
      <w:r>
        <w:rPr>
          <w:rFonts w:ascii="Times New Roman" w:hAnsi="Times New Roman" w:cs="Times New Roman"/>
          <w:sz w:val="24"/>
          <w:szCs w:val="24"/>
        </w:rPr>
        <w:t>, T</w:t>
      </w:r>
      <w:r>
        <w:rPr>
          <w:rFonts w:ascii="Times New Roman" w:hAnsi="Times New Roman" w:cs="Times New Roman"/>
          <w:sz w:val="26"/>
          <w:szCs w:val="24"/>
        </w:rPr>
        <w:t>.</w:t>
      </w:r>
      <w:r>
        <w:rPr>
          <w:rFonts w:ascii="Times New Roman" w:hAnsi="Times New Roman" w:cs="Times New Roman"/>
          <w:sz w:val="24"/>
          <w:szCs w:val="24"/>
        </w:rPr>
        <w:t xml:space="preserve"> D</w:t>
      </w:r>
      <w:r>
        <w:rPr>
          <w:rFonts w:ascii="Times New Roman" w:hAnsi="Times New Roman" w:cs="Times New Roman"/>
          <w:sz w:val="26"/>
          <w:szCs w:val="24"/>
        </w:rPr>
        <w:t>.</w:t>
      </w:r>
      <w:r>
        <w:rPr>
          <w:rFonts w:ascii="Times New Roman" w:hAnsi="Times New Roman" w:cs="Times New Roman"/>
          <w:sz w:val="24"/>
          <w:szCs w:val="24"/>
        </w:rPr>
        <w:t>, Lu, H</w:t>
      </w:r>
      <w:r>
        <w:rPr>
          <w:rFonts w:ascii="Times New Roman" w:hAnsi="Times New Roman" w:cs="Times New Roman"/>
          <w:sz w:val="26"/>
          <w:szCs w:val="24"/>
        </w:rPr>
        <w:t>.</w:t>
      </w:r>
      <w:r>
        <w:rPr>
          <w:rFonts w:ascii="Times New Roman" w:hAnsi="Times New Roman" w:cs="Times New Roman"/>
          <w:sz w:val="24"/>
          <w:szCs w:val="24"/>
        </w:rPr>
        <w:t>, &amp; Reese, E</w:t>
      </w:r>
      <w:r>
        <w:rPr>
          <w:rFonts w:ascii="Times New Roman" w:hAnsi="Times New Roman" w:cs="Times New Roman"/>
          <w:sz w:val="26"/>
          <w:szCs w:val="24"/>
        </w:rPr>
        <w:t>.</w:t>
      </w:r>
      <w:r>
        <w:rPr>
          <w:rFonts w:ascii="Times New Roman" w:hAnsi="Times New Roman" w:cs="Times New Roman"/>
          <w:sz w:val="24"/>
          <w:szCs w:val="24"/>
        </w:rPr>
        <w:t xml:space="preserve"> (2000)</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Reintegrative</w:t>
      </w:r>
      <w:proofErr w:type="spellEnd"/>
      <w:r>
        <w:rPr>
          <w:rFonts w:ascii="Times New Roman" w:hAnsi="Times New Roman" w:cs="Times New Roman"/>
          <w:sz w:val="24"/>
          <w:szCs w:val="24"/>
        </w:rPr>
        <w:t xml:space="preserve"> shaming and recidivism risks in drug </w:t>
      </w:r>
      <w:r>
        <w:rPr>
          <w:rFonts w:ascii="Times New Roman" w:hAnsi="Times New Roman" w:cs="Times New Roman"/>
          <w:sz w:val="24"/>
          <w:szCs w:val="24"/>
        </w:rPr>
        <w:tab/>
        <w:t>court: Explanations for some unexpected findings</w:t>
      </w:r>
      <w:r>
        <w:rPr>
          <w:rFonts w:ascii="Times New Roman" w:hAnsi="Times New Roman" w:cs="Times New Roman"/>
          <w:sz w:val="26"/>
          <w:szCs w:val="24"/>
        </w:rPr>
        <w:t>.</w:t>
      </w:r>
      <w:r>
        <w:rPr>
          <w:rFonts w:ascii="Times New Roman" w:hAnsi="Times New Roman" w:cs="Times New Roman"/>
          <w:sz w:val="24"/>
          <w:szCs w:val="24"/>
        </w:rPr>
        <w:t xml:space="preserve"> </w:t>
      </w:r>
      <w:r>
        <w:rPr>
          <w:rFonts w:ascii="Times New Roman" w:hAnsi="Times New Roman" w:cs="Times New Roman"/>
          <w:i/>
          <w:sz w:val="24"/>
          <w:szCs w:val="24"/>
        </w:rPr>
        <w:t>Crime &amp; Delinquency, 46</w:t>
      </w:r>
      <w:r>
        <w:rPr>
          <w:rFonts w:ascii="Times New Roman" w:hAnsi="Times New Roman" w:cs="Times New Roman"/>
          <w:sz w:val="24"/>
          <w:szCs w:val="24"/>
        </w:rPr>
        <w:t>: 522–541</w:t>
      </w:r>
      <w:r>
        <w:rPr>
          <w:rFonts w:ascii="Times New Roman" w:hAnsi="Times New Roman" w:cs="Times New Roman"/>
          <w:sz w:val="26"/>
          <w:szCs w:val="24"/>
        </w:rPr>
        <w:t>.</w:t>
      </w:r>
    </w:p>
    <w:p w:rsidR="0096748B" w:rsidRDefault="0096748B" w:rsidP="0096748B">
      <w:pPr>
        <w:spacing w:after="240" w:line="240" w:lineRule="auto"/>
        <w:rPr>
          <w:rFonts w:ascii="Times New Roman" w:hAnsi="Times New Roman" w:cs="Times New Roman"/>
          <w:sz w:val="26"/>
          <w:szCs w:val="24"/>
        </w:rPr>
      </w:pPr>
      <w:proofErr w:type="gramStart"/>
      <w:r>
        <w:rPr>
          <w:rFonts w:ascii="Times New Roman" w:hAnsi="Times New Roman" w:cs="Times New Roman"/>
          <w:sz w:val="24"/>
          <w:szCs w:val="24"/>
        </w:rPr>
        <w:t>Mitchell, O, Wilson, D</w:t>
      </w:r>
      <w:r>
        <w:rPr>
          <w:rFonts w:ascii="Times New Roman" w:hAnsi="Times New Roman" w:cs="Times New Roman"/>
          <w:sz w:val="26"/>
          <w:szCs w:val="24"/>
        </w:rPr>
        <w:t>.</w:t>
      </w:r>
      <w:r>
        <w:rPr>
          <w:rFonts w:ascii="Times New Roman" w:hAnsi="Times New Roman" w:cs="Times New Roman"/>
          <w:sz w:val="24"/>
          <w:szCs w:val="24"/>
        </w:rPr>
        <w:t>B</w:t>
      </w:r>
      <w:r>
        <w:rPr>
          <w:rFonts w:ascii="Times New Roman" w:hAnsi="Times New Roman" w:cs="Times New Roman"/>
          <w:sz w:val="26"/>
          <w:szCs w:val="24"/>
        </w:rPr>
        <w:t>.</w:t>
      </w:r>
      <w:r>
        <w:rPr>
          <w:rFonts w:ascii="Times New Roman" w:hAnsi="Times New Roman" w:cs="Times New Roman"/>
          <w:sz w:val="24"/>
          <w:szCs w:val="24"/>
        </w:rPr>
        <w:t>, Eggers, A</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D</w:t>
      </w:r>
      <w:r>
        <w:rPr>
          <w:rFonts w:ascii="Times New Roman" w:hAnsi="Times New Roman" w:cs="Times New Roman"/>
          <w:sz w:val="26"/>
          <w:szCs w:val="24"/>
        </w:rPr>
        <w:t>.</w:t>
      </w:r>
      <w:r>
        <w:rPr>
          <w:rFonts w:ascii="Times New Roman" w:hAnsi="Times New Roman" w:cs="Times New Roman"/>
          <w:sz w:val="24"/>
          <w:szCs w:val="24"/>
        </w:rPr>
        <w:t>L</w:t>
      </w:r>
      <w:r>
        <w:rPr>
          <w:rFonts w:ascii="Times New Roman" w:hAnsi="Times New Roman" w:cs="Times New Roman"/>
          <w:sz w:val="26"/>
          <w:szCs w:val="24"/>
        </w:rPr>
        <w:t>.</w:t>
      </w:r>
      <w:r>
        <w:rPr>
          <w:rFonts w:ascii="Times New Roman" w:hAnsi="Times New Roman" w:cs="Times New Roman"/>
          <w:sz w:val="24"/>
          <w:szCs w:val="24"/>
        </w:rPr>
        <w:t xml:space="preserve"> (2012)</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Assessing the effectiveness of </w:t>
      </w:r>
      <w:r>
        <w:rPr>
          <w:rFonts w:ascii="Times New Roman" w:hAnsi="Times New Roman" w:cs="Times New Roman"/>
          <w:sz w:val="24"/>
          <w:szCs w:val="24"/>
        </w:rPr>
        <w:tab/>
        <w:t xml:space="preserve">drug courts on recidivism: A meta-analytic review of traditional and non-traditional drug </w:t>
      </w:r>
      <w:r>
        <w:rPr>
          <w:rFonts w:ascii="Times New Roman" w:hAnsi="Times New Roman" w:cs="Times New Roman"/>
          <w:sz w:val="24"/>
          <w:szCs w:val="24"/>
        </w:rPr>
        <w:tab/>
        <w:t>courts</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Criminal Justice 40</w:t>
      </w:r>
      <w:r>
        <w:rPr>
          <w:rFonts w:ascii="Times New Roman" w:hAnsi="Times New Roman" w:cs="Times New Roman"/>
          <w:sz w:val="24"/>
          <w:szCs w:val="24"/>
        </w:rPr>
        <w:t>(1): 60-71</w:t>
      </w:r>
      <w:r>
        <w:rPr>
          <w:rFonts w:ascii="Times New Roman" w:hAnsi="Times New Roman" w:cs="Times New Roman"/>
          <w:sz w:val="26"/>
          <w:szCs w:val="24"/>
        </w:rPr>
        <w:t>.</w:t>
      </w:r>
    </w:p>
    <w:p w:rsidR="0096748B" w:rsidRDefault="0096748B" w:rsidP="0096748B">
      <w:pPr>
        <w:autoSpaceDE w:val="0"/>
        <w:autoSpaceDN w:val="0"/>
        <w:adjustRightInd w:val="0"/>
        <w:spacing w:after="0" w:line="24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Monnery</w:t>
      </w:r>
      <w:proofErr w:type="spellEnd"/>
      <w:r>
        <w:rPr>
          <w:rFonts w:ascii="Times New Roman" w:hAnsi="Times New Roman" w:cs="Times New Roman"/>
          <w:sz w:val="24"/>
          <w:szCs w:val="24"/>
        </w:rPr>
        <w:t xml:space="preserve">, B. (2013). The determinants of recidivism among ex-prisoners: a survival analysis on French data. </w:t>
      </w:r>
      <w:proofErr w:type="spellStart"/>
      <w:r>
        <w:rPr>
          <w:rFonts w:ascii="Times New Roman" w:hAnsi="Times New Roman" w:cs="Times New Roman"/>
          <w:i/>
          <w:sz w:val="24"/>
          <w:szCs w:val="24"/>
        </w:rPr>
        <w:t>Groupe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d’Analyse</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Theorie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Economique</w:t>
      </w:r>
      <w:proofErr w:type="spellEnd"/>
      <w:r>
        <w:rPr>
          <w:rFonts w:ascii="Times New Roman" w:hAnsi="Times New Roman" w:cs="Times New Roman"/>
          <w:i/>
          <w:sz w:val="24"/>
          <w:szCs w:val="24"/>
        </w:rPr>
        <w:t xml:space="preserve"> Lyon. </w:t>
      </w:r>
    </w:p>
    <w:p w:rsidR="0096748B" w:rsidRDefault="0096748B" w:rsidP="0096748B">
      <w:pPr>
        <w:spacing w:after="0" w:line="240" w:lineRule="auto"/>
        <w:contextualSpacing/>
        <w:rPr>
          <w:rFonts w:ascii="Times New Roman" w:hAnsi="Times New Roman" w:cs="Times New Roman"/>
          <w:sz w:val="24"/>
          <w:szCs w:val="24"/>
        </w:rPr>
      </w:pPr>
    </w:p>
    <w:p w:rsidR="0096748B" w:rsidRDefault="0096748B" w:rsidP="0096748B">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Moore, M &amp; Morris, M.B.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Political science theories of crime and delinquency.</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w:t>
      </w:r>
      <w:r>
        <w:rPr>
          <w:rFonts w:ascii="Times New Roman" w:hAnsi="Times New Roman" w:cs="Times New Roman"/>
          <w:i/>
          <w:sz w:val="24"/>
          <w:szCs w:val="24"/>
        </w:rPr>
        <w:tab/>
        <w:t>of Human Behavior in the Social Environment, 21</w:t>
      </w:r>
      <w:r>
        <w:rPr>
          <w:rFonts w:ascii="Times New Roman" w:hAnsi="Times New Roman" w:cs="Times New Roman"/>
          <w:sz w:val="24"/>
          <w:szCs w:val="24"/>
        </w:rPr>
        <w:t>: 284-296.</w:t>
      </w:r>
    </w:p>
    <w:p w:rsidR="0096748B" w:rsidRDefault="0096748B" w:rsidP="0096748B">
      <w:pPr>
        <w:spacing w:after="0" w:line="240" w:lineRule="auto"/>
        <w:contextualSpacing/>
        <w:rPr>
          <w:rFonts w:ascii="Times New Roman" w:hAnsi="Times New Roman" w:cs="Times New Roman"/>
          <w:sz w:val="24"/>
          <w:szCs w:val="24"/>
        </w:rPr>
      </w:pPr>
    </w:p>
    <w:p w:rsidR="0096748B" w:rsidRDefault="0096748B" w:rsidP="0096748B">
      <w:pPr>
        <w:spacing w:after="0"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Pennsylvania Department of Corrections.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Bureau of Planning, Research and Statistics (2013).</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Recidivism Report.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Retrieved from www.portal.state.pa.us.</w:t>
      </w:r>
      <w:proofErr w:type="gramEnd"/>
    </w:p>
    <w:p w:rsidR="0096748B" w:rsidRDefault="0096748B" w:rsidP="0096748B">
      <w:pPr>
        <w:spacing w:after="0" w:line="240" w:lineRule="auto"/>
        <w:contextualSpacing/>
        <w:rPr>
          <w:rFonts w:ascii="Times New Roman" w:hAnsi="Times New Roman" w:cs="Times New Roman"/>
          <w:sz w:val="24"/>
          <w:szCs w:val="24"/>
        </w:rPr>
      </w:pPr>
    </w:p>
    <w:p w:rsidR="0096748B" w:rsidRDefault="0096748B" w:rsidP="0096748B">
      <w:pPr>
        <w:spacing w:after="0" w:line="240" w:lineRule="auto"/>
        <w:contextualSpacing/>
        <w:rPr>
          <w:rFonts w:ascii="Times New Roman" w:hAnsi="Times New Roman" w:cs="Times New Roman"/>
          <w:color w:val="000000"/>
          <w:sz w:val="26"/>
          <w:szCs w:val="24"/>
          <w:shd w:val="clear" w:color="auto" w:fill="FFFFFF"/>
        </w:rPr>
      </w:pPr>
      <w:proofErr w:type="gramStart"/>
      <w:r>
        <w:rPr>
          <w:rFonts w:ascii="Times New Roman" w:hAnsi="Times New Roman" w:cs="Times New Roman"/>
          <w:color w:val="000000"/>
          <w:sz w:val="24"/>
          <w:szCs w:val="24"/>
          <w:shd w:val="clear" w:color="auto" w:fill="FFFFFF"/>
        </w:rPr>
        <w:t>Raphael, S</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&amp; Stoll, M</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(2008)</w:t>
      </w:r>
      <w:r>
        <w:rPr>
          <w:rFonts w:ascii="Times New Roman" w:hAnsi="Times New Roman" w:cs="Times New Roman"/>
          <w:color w:val="000000"/>
          <w:sz w:val="26"/>
          <w:szCs w:val="24"/>
          <w:shd w:val="clear" w:color="auto" w:fill="FFFFFF"/>
        </w:rPr>
        <w:t>.</w:t>
      </w:r>
      <w:proofErr w:type="gramEnd"/>
      <w:r>
        <w:rPr>
          <w:rFonts w:ascii="Times New Roman" w:hAnsi="Times New Roman" w:cs="Times New Roman"/>
          <w:color w:val="000000"/>
          <w:sz w:val="24"/>
          <w:szCs w:val="24"/>
          <w:shd w:val="clear" w:color="auto" w:fill="FFFFFF"/>
        </w:rPr>
        <w:t xml:space="preserve"> Why are so many Americans in prison? In Raphael, S</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&amp; Stoll, </w:t>
      </w:r>
      <w:r>
        <w:rPr>
          <w:rFonts w:ascii="Times New Roman" w:hAnsi="Times New Roman" w:cs="Times New Roman"/>
          <w:color w:val="000000"/>
          <w:sz w:val="24"/>
          <w:szCs w:val="24"/>
          <w:shd w:val="clear" w:color="auto" w:fill="FFFFFF"/>
        </w:rPr>
        <w:tab/>
        <w:t>M</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(Eds</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Do prisons make us safer? </w:t>
      </w:r>
      <w:proofErr w:type="gramStart"/>
      <w:r>
        <w:rPr>
          <w:rFonts w:ascii="Times New Roman" w:hAnsi="Times New Roman" w:cs="Times New Roman"/>
          <w:i/>
          <w:color w:val="000000"/>
          <w:sz w:val="24"/>
          <w:szCs w:val="24"/>
          <w:shd w:val="clear" w:color="auto" w:fill="FFFFFF"/>
        </w:rPr>
        <w:t>Benefits and costs of the prison boom</w:t>
      </w:r>
      <w:r>
        <w:rPr>
          <w:rFonts w:ascii="Times New Roman" w:hAnsi="Times New Roman" w:cs="Times New Roman"/>
          <w:i/>
          <w:color w:val="000000"/>
          <w:sz w:val="26"/>
          <w:szCs w:val="24"/>
          <w:shd w:val="clear" w:color="auto" w:fill="FFFFFF"/>
        </w:rPr>
        <w:t>.</w:t>
      </w:r>
      <w:proofErr w:type="gramEnd"/>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New York: </w:t>
      </w:r>
      <w:r>
        <w:rPr>
          <w:rFonts w:ascii="Times New Roman" w:hAnsi="Times New Roman" w:cs="Times New Roman"/>
          <w:color w:val="000000"/>
          <w:sz w:val="24"/>
          <w:szCs w:val="24"/>
          <w:shd w:val="clear" w:color="auto" w:fill="FFFFFF"/>
        </w:rPr>
        <w:tab/>
        <w:t>Russell Sage Foundation</w:t>
      </w:r>
      <w:r>
        <w:rPr>
          <w:rFonts w:ascii="Times New Roman" w:hAnsi="Times New Roman" w:cs="Times New Roman"/>
          <w:color w:val="000000"/>
          <w:sz w:val="26"/>
          <w:szCs w:val="24"/>
          <w:shd w:val="clear" w:color="auto" w:fill="FFFFFF"/>
        </w:rPr>
        <w:t>.</w:t>
      </w:r>
    </w:p>
    <w:p w:rsidR="0096748B" w:rsidRDefault="0096748B" w:rsidP="0096748B">
      <w:pPr>
        <w:spacing w:after="0" w:line="240" w:lineRule="auto"/>
        <w:contextualSpacing/>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color w:val="000000"/>
          <w:sz w:val="26"/>
          <w:szCs w:val="24"/>
          <w:shd w:val="clear" w:color="auto" w:fill="FFFFFF"/>
        </w:rPr>
      </w:pPr>
      <w:proofErr w:type="gramStart"/>
      <w:r>
        <w:rPr>
          <w:rFonts w:ascii="Times New Roman" w:hAnsi="Times New Roman" w:cs="Times New Roman"/>
          <w:color w:val="000000"/>
          <w:sz w:val="24"/>
          <w:szCs w:val="24"/>
          <w:shd w:val="clear" w:color="auto" w:fill="FFFFFF"/>
        </w:rPr>
        <w:t>Roman, J</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Townsend, W</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&amp; </w:t>
      </w:r>
      <w:proofErr w:type="spellStart"/>
      <w:r>
        <w:rPr>
          <w:rFonts w:ascii="Times New Roman" w:hAnsi="Times New Roman" w:cs="Times New Roman"/>
          <w:color w:val="000000"/>
          <w:sz w:val="24"/>
          <w:szCs w:val="24"/>
          <w:shd w:val="clear" w:color="auto" w:fill="FFFFFF"/>
        </w:rPr>
        <w:t>Bhati</w:t>
      </w:r>
      <w:proofErr w:type="spellEnd"/>
      <w:r>
        <w:rPr>
          <w:rFonts w:ascii="Times New Roman" w:hAnsi="Times New Roman" w:cs="Times New Roman"/>
          <w:color w:val="000000"/>
          <w:sz w:val="24"/>
          <w:szCs w:val="24"/>
          <w:shd w:val="clear" w:color="auto" w:fill="FFFFFF"/>
        </w:rPr>
        <w:t>, A</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S</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U</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S</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Department of Justice</w:t>
      </w:r>
      <w:r>
        <w:rPr>
          <w:rFonts w:ascii="Times New Roman" w:hAnsi="Times New Roman" w:cs="Times New Roman"/>
          <w:color w:val="000000"/>
          <w:sz w:val="26"/>
          <w:szCs w:val="24"/>
          <w:shd w:val="clear" w:color="auto" w:fill="FFFFFF"/>
        </w:rPr>
        <w:t>.</w:t>
      </w:r>
      <w:proofErr w:type="gramEnd"/>
      <w:r>
        <w:rPr>
          <w:rFonts w:ascii="Times New Roman" w:hAnsi="Times New Roman" w:cs="Times New Roman"/>
          <w:color w:val="000000"/>
          <w:sz w:val="24"/>
          <w:szCs w:val="24"/>
          <w:shd w:val="clear" w:color="auto" w:fill="FFFFFF"/>
        </w:rPr>
        <w:t xml:space="preserve"> (2003)</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Recidivism rates </w:t>
      </w:r>
      <w:r>
        <w:rPr>
          <w:rFonts w:ascii="Times New Roman" w:hAnsi="Times New Roman" w:cs="Times New Roman"/>
          <w:i/>
          <w:color w:val="000000"/>
          <w:sz w:val="24"/>
          <w:szCs w:val="24"/>
          <w:shd w:val="clear" w:color="auto" w:fill="FFFFFF"/>
        </w:rPr>
        <w:tab/>
        <w:t xml:space="preserve">for drug court graduates: Nationally based estimates, final report </w:t>
      </w:r>
      <w:r>
        <w:rPr>
          <w:rFonts w:ascii="Times New Roman" w:hAnsi="Times New Roman" w:cs="Times New Roman"/>
          <w:color w:val="000000"/>
          <w:sz w:val="24"/>
          <w:szCs w:val="24"/>
          <w:shd w:val="clear" w:color="auto" w:fill="FFFFFF"/>
        </w:rPr>
        <w:t>(OJP-99-C-010)</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Washington, DC: The Urban Institute</w:t>
      </w:r>
      <w:r>
        <w:rPr>
          <w:rFonts w:ascii="Times New Roman" w:hAnsi="Times New Roman" w:cs="Times New Roman"/>
          <w:color w:val="000000"/>
          <w:sz w:val="26"/>
          <w:szCs w:val="24"/>
          <w:shd w:val="clear" w:color="auto" w:fill="FFFFFF"/>
        </w:rPr>
        <w:t>.</w:t>
      </w:r>
    </w:p>
    <w:p w:rsidR="0096748B" w:rsidRDefault="0096748B" w:rsidP="0096748B">
      <w:pPr>
        <w:spacing w:after="240" w:line="24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Russell, S.F. (2010). </w:t>
      </w:r>
      <w:proofErr w:type="gramStart"/>
      <w:r>
        <w:rPr>
          <w:rFonts w:ascii="Times New Roman" w:hAnsi="Times New Roman" w:cs="Times New Roman"/>
          <w:color w:val="000000"/>
          <w:sz w:val="24"/>
          <w:szCs w:val="24"/>
          <w:shd w:val="clear" w:color="auto" w:fill="FFFFFF"/>
        </w:rPr>
        <w:t>Rethinking recidivist enhancements: The role of prior drug convictions in federal sentencing.</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UC Davis Law Review, 43</w:t>
      </w:r>
      <w:r>
        <w:rPr>
          <w:rFonts w:ascii="Times New Roman" w:hAnsi="Times New Roman" w:cs="Times New Roman"/>
          <w:color w:val="000000"/>
          <w:sz w:val="24"/>
          <w:szCs w:val="24"/>
          <w:shd w:val="clear" w:color="auto" w:fill="FFFFFF"/>
        </w:rPr>
        <w:t>(4).</w:t>
      </w:r>
    </w:p>
    <w:p w:rsidR="0096748B" w:rsidRDefault="0096748B" w:rsidP="0096748B">
      <w:pPr>
        <w:spacing w:after="240" w:line="240" w:lineRule="auto"/>
        <w:rPr>
          <w:rFonts w:ascii="Times New Roman" w:hAnsi="Times New Roman" w:cs="Times New Roman"/>
          <w:sz w:val="26"/>
          <w:szCs w:val="24"/>
        </w:rPr>
      </w:pPr>
      <w:r>
        <w:rPr>
          <w:rFonts w:ascii="Times New Roman" w:hAnsi="Times New Roman" w:cs="Times New Roman"/>
          <w:sz w:val="24"/>
          <w:szCs w:val="24"/>
        </w:rPr>
        <w:t>Shaffer, D</w:t>
      </w:r>
      <w:r>
        <w:rPr>
          <w:rFonts w:ascii="Times New Roman" w:hAnsi="Times New Roman" w:cs="Times New Roman"/>
          <w:sz w:val="26"/>
          <w:szCs w:val="24"/>
        </w:rPr>
        <w:t>.</w:t>
      </w:r>
      <w:r>
        <w:rPr>
          <w:rFonts w:ascii="Times New Roman" w:hAnsi="Times New Roman" w:cs="Times New Roman"/>
          <w:sz w:val="24"/>
          <w:szCs w:val="24"/>
        </w:rPr>
        <w:t>K</w:t>
      </w:r>
      <w:r>
        <w:rPr>
          <w:rFonts w:ascii="Times New Roman" w:hAnsi="Times New Roman" w:cs="Times New Roman"/>
          <w:sz w:val="26"/>
          <w:szCs w:val="24"/>
        </w:rPr>
        <w:t>.</w:t>
      </w:r>
      <w:r>
        <w:rPr>
          <w:rFonts w:ascii="Times New Roman" w:hAnsi="Times New Roman" w:cs="Times New Roman"/>
          <w:sz w:val="24"/>
          <w:szCs w:val="24"/>
        </w:rPr>
        <w:t xml:space="preserve"> (2011)</w:t>
      </w:r>
      <w:r>
        <w:rPr>
          <w:rFonts w:ascii="Times New Roman" w:hAnsi="Times New Roman" w:cs="Times New Roman"/>
          <w:sz w:val="26"/>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Looking inside the black box of drug courts: A meta-analytic review</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Justice Quarterly </w:t>
      </w:r>
      <w:r>
        <w:rPr>
          <w:rFonts w:ascii="Times New Roman" w:hAnsi="Times New Roman" w:cs="Times New Roman"/>
          <w:sz w:val="24"/>
          <w:szCs w:val="24"/>
        </w:rPr>
        <w:t>3: 493-521</w:t>
      </w:r>
      <w:r>
        <w:rPr>
          <w:rFonts w:ascii="Times New Roman" w:hAnsi="Times New Roman" w:cs="Times New Roman"/>
          <w:sz w:val="26"/>
          <w:szCs w:val="24"/>
        </w:rPr>
        <w:t>.</w:t>
      </w:r>
    </w:p>
    <w:p w:rsidR="0096748B" w:rsidRDefault="0096748B" w:rsidP="0096748B">
      <w:pPr>
        <w:spacing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rPr>
        <w:t>Swiech</w:t>
      </w:r>
      <w:proofErr w:type="spellEnd"/>
      <w:r>
        <w:rPr>
          <w:rFonts w:ascii="Times New Roman" w:hAnsi="Times New Roman" w:cs="Times New Roman"/>
          <w:sz w:val="24"/>
          <w:szCs w:val="24"/>
        </w:rPr>
        <w:t xml:space="preserve">, P. (2013, May 15). Six graduate from McLean County drug court. </w:t>
      </w:r>
      <w:proofErr w:type="gramStart"/>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Pantagraph</w:t>
      </w:r>
      <w:proofErr w:type="spellEnd"/>
      <w:r>
        <w:rPr>
          <w:rFonts w:ascii="Times New Roman" w:hAnsi="Times New Roman" w:cs="Times New Roman"/>
          <w:i/>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Retrieved from </w:t>
      </w:r>
      <w:r>
        <w:rPr>
          <w:rFonts w:ascii="Times New Roman" w:hAnsi="Times New Roman" w:cs="Times New Roman"/>
          <w:color w:val="000000"/>
          <w:sz w:val="24"/>
          <w:szCs w:val="24"/>
          <w:shd w:val="clear" w:color="auto" w:fill="FFFFFF"/>
        </w:rPr>
        <w:t>http://www.pantagraph.com.</w:t>
      </w:r>
      <w:proofErr w:type="gramEnd"/>
    </w:p>
    <w:p w:rsidR="0096748B" w:rsidRDefault="0096748B" w:rsidP="0096748B">
      <w:pPr>
        <w:spacing w:line="240" w:lineRule="auto"/>
        <w:rPr>
          <w:rFonts w:ascii="Times New Roman" w:hAnsi="Times New Roman" w:cs="Times New Roman"/>
          <w:sz w:val="24"/>
          <w:szCs w:val="24"/>
        </w:rPr>
      </w:pP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lastRenderedPageBreak/>
        <w:t>U</w:t>
      </w:r>
      <w:r>
        <w:rPr>
          <w:rFonts w:ascii="Times New Roman" w:hAnsi="Times New Roman" w:cs="Times New Roman"/>
          <w:sz w:val="26"/>
          <w:szCs w:val="24"/>
          <w:shd w:val="clear" w:color="auto" w:fill="FFFFFF"/>
        </w:rPr>
        <w:t>.</w:t>
      </w:r>
      <w:r>
        <w:rPr>
          <w:rFonts w:ascii="Times New Roman" w:hAnsi="Times New Roman" w:cs="Times New Roman"/>
          <w:sz w:val="24"/>
          <w:szCs w:val="24"/>
          <w:shd w:val="clear" w:color="auto" w:fill="FFFFFF"/>
        </w:rPr>
        <w:t>S</w:t>
      </w:r>
      <w:r>
        <w:rPr>
          <w:rFonts w:ascii="Times New Roman" w:hAnsi="Times New Roman" w:cs="Times New Roman"/>
          <w:sz w:val="26"/>
          <w:szCs w:val="24"/>
          <w:shd w:val="clear" w:color="auto" w:fill="FFFFFF"/>
        </w:rPr>
        <w:t>.</w:t>
      </w:r>
      <w:r>
        <w:rPr>
          <w:rFonts w:ascii="Times New Roman" w:hAnsi="Times New Roman" w:cs="Times New Roman"/>
          <w:sz w:val="24"/>
          <w:szCs w:val="24"/>
          <w:shd w:val="clear" w:color="auto" w:fill="FFFFFF"/>
        </w:rPr>
        <w:t xml:space="preserve"> Department of Justice, Office of Justice Programs</w:t>
      </w:r>
      <w:r>
        <w:rPr>
          <w:rFonts w:ascii="Times New Roman" w:hAnsi="Times New Roman" w:cs="Times New Roman"/>
          <w:sz w:val="26"/>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Bureau of Justice Assistance</w:t>
      </w:r>
      <w:r>
        <w:rPr>
          <w:rFonts w:ascii="Times New Roman" w:hAnsi="Times New Roman" w:cs="Times New Roman"/>
          <w:sz w:val="26"/>
          <w:szCs w:val="24"/>
          <w:shd w:val="clear" w:color="auto" w:fill="FFFFFF"/>
        </w:rPr>
        <w:t>.</w:t>
      </w:r>
      <w:proofErr w:type="gramEnd"/>
      <w:r>
        <w:rPr>
          <w:rFonts w:ascii="Times New Roman" w:hAnsi="Times New Roman" w:cs="Times New Roman"/>
          <w:sz w:val="24"/>
          <w:szCs w:val="24"/>
          <w:shd w:val="clear" w:color="auto" w:fill="FFFFFF"/>
        </w:rPr>
        <w:t xml:space="preserve"> (2014) </w:t>
      </w:r>
      <w:r>
        <w:rPr>
          <w:rFonts w:ascii="Times New Roman" w:hAnsi="Times New Roman" w:cs="Times New Roman"/>
          <w:sz w:val="24"/>
          <w:szCs w:val="24"/>
          <w:shd w:val="clear" w:color="auto" w:fill="FFFFFF"/>
        </w:rPr>
        <w:tab/>
      </w:r>
      <w:proofErr w:type="gramStart"/>
      <w:r>
        <w:rPr>
          <w:rFonts w:ascii="Times New Roman" w:hAnsi="Times New Roman" w:cs="Times New Roman"/>
          <w:i/>
          <w:sz w:val="24"/>
          <w:szCs w:val="24"/>
          <w:shd w:val="clear" w:color="auto" w:fill="FFFFFF"/>
        </w:rPr>
        <w:t>What</w:t>
      </w:r>
      <w:proofErr w:type="gramEnd"/>
      <w:r>
        <w:rPr>
          <w:rFonts w:ascii="Times New Roman" w:hAnsi="Times New Roman" w:cs="Times New Roman"/>
          <w:i/>
          <w:sz w:val="24"/>
          <w:szCs w:val="24"/>
          <w:shd w:val="clear" w:color="auto" w:fill="FFFFFF"/>
        </w:rPr>
        <w:t xml:space="preserve"> are Problem Solving Courts?</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Retrieved from </w:t>
      </w:r>
      <w:r>
        <w:rPr>
          <w:rFonts w:ascii="Times New Roman" w:hAnsi="Times New Roman" w:cs="Times New Roman"/>
          <w:sz w:val="24"/>
          <w:szCs w:val="24"/>
          <w:shd w:val="clear" w:color="auto" w:fill="FFFFFF"/>
        </w:rPr>
        <w:tab/>
        <w:t>https://www</w:t>
      </w:r>
      <w:r>
        <w:rPr>
          <w:rFonts w:ascii="Times New Roman" w:hAnsi="Times New Roman" w:cs="Times New Roman"/>
          <w:sz w:val="26"/>
          <w:szCs w:val="24"/>
          <w:shd w:val="clear" w:color="auto" w:fill="FFFFFF"/>
        </w:rPr>
        <w:t>.</w:t>
      </w:r>
      <w:r>
        <w:rPr>
          <w:rFonts w:ascii="Times New Roman" w:hAnsi="Times New Roman" w:cs="Times New Roman"/>
          <w:sz w:val="24"/>
          <w:szCs w:val="24"/>
          <w:shd w:val="clear" w:color="auto" w:fill="FFFFFF"/>
        </w:rPr>
        <w:t>bja</w:t>
      </w:r>
      <w:r>
        <w:rPr>
          <w:rFonts w:ascii="Times New Roman" w:hAnsi="Times New Roman" w:cs="Times New Roman"/>
          <w:sz w:val="26"/>
          <w:szCs w:val="24"/>
          <w:shd w:val="clear" w:color="auto" w:fill="FFFFFF"/>
        </w:rPr>
        <w:t>.</w:t>
      </w:r>
      <w:r>
        <w:rPr>
          <w:rFonts w:ascii="Times New Roman" w:hAnsi="Times New Roman" w:cs="Times New Roman"/>
          <w:sz w:val="24"/>
          <w:szCs w:val="24"/>
          <w:shd w:val="clear" w:color="auto" w:fill="FFFFFF"/>
        </w:rPr>
        <w:t>gov/evaluation/program-adjudication/problem-solving-courts</w:t>
      </w:r>
      <w:r>
        <w:rPr>
          <w:rFonts w:ascii="Times New Roman" w:hAnsi="Times New Roman" w:cs="Times New Roman"/>
          <w:sz w:val="26"/>
          <w:szCs w:val="24"/>
          <w:shd w:val="clear" w:color="auto" w:fill="FFFFFF"/>
        </w:rPr>
        <w:t>.</w:t>
      </w:r>
      <w:proofErr w:type="gramEnd"/>
    </w:p>
    <w:p w:rsidR="0096748B" w:rsidRDefault="0096748B" w:rsidP="0096748B">
      <w:pPr>
        <w:spacing w:after="240" w:line="240" w:lineRule="auto"/>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U</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S</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Department of Justice, Office of Justice Programs</w:t>
      </w:r>
      <w:r>
        <w:rPr>
          <w:rFonts w:ascii="Times New Roman" w:hAnsi="Times New Roman" w:cs="Times New Roman"/>
          <w:color w:val="000000"/>
          <w:sz w:val="26"/>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National Institute of Justice</w:t>
      </w:r>
      <w:r>
        <w:rPr>
          <w:rFonts w:ascii="Times New Roman" w:hAnsi="Times New Roman" w:cs="Times New Roman"/>
          <w:color w:val="000000"/>
          <w:sz w:val="26"/>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(2014)</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i/>
          <w:color w:val="000000"/>
          <w:sz w:val="24"/>
          <w:szCs w:val="24"/>
          <w:shd w:val="clear" w:color="auto" w:fill="FFFFFF"/>
        </w:rPr>
        <w:t>Recidivism</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Retrieved </w:t>
      </w:r>
      <w:r>
        <w:rPr>
          <w:rFonts w:ascii="Times New Roman" w:hAnsi="Times New Roman" w:cs="Times New Roman"/>
          <w:sz w:val="24"/>
          <w:szCs w:val="24"/>
          <w:shd w:val="clear" w:color="auto" w:fill="FFFFFF"/>
        </w:rPr>
        <w:t>from www.nij.gov/topics/corrections/recidivism.</w:t>
      </w:r>
      <w:proofErr w:type="gramEnd"/>
    </w:p>
    <w:p w:rsidR="0096748B" w:rsidRDefault="0096748B" w:rsidP="0096748B">
      <w:pPr>
        <w:spacing w:after="240" w:line="240" w:lineRule="auto"/>
        <w:ind w:left="720" w:hanging="72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U.S. Sentencing </w:t>
      </w:r>
      <w:proofErr w:type="spellStart"/>
      <w:r>
        <w:rPr>
          <w:rFonts w:ascii="Times New Roman" w:hAnsi="Times New Roman" w:cs="Times New Roman"/>
          <w:color w:val="000000"/>
          <w:sz w:val="24"/>
          <w:szCs w:val="24"/>
          <w:shd w:val="clear" w:color="auto" w:fill="FFFFFF"/>
        </w:rPr>
        <w:t>Comission</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(2004). </w:t>
      </w:r>
      <w:r>
        <w:rPr>
          <w:rFonts w:ascii="Times New Roman" w:hAnsi="Times New Roman" w:cs="Times New Roman"/>
          <w:i/>
          <w:color w:val="000000"/>
          <w:sz w:val="24"/>
          <w:szCs w:val="24"/>
          <w:shd w:val="clear" w:color="auto" w:fill="FFFFFF"/>
        </w:rPr>
        <w:t xml:space="preserve">Measuring Recidivism: The Criminal History Computation of the Federal Sentencing Guidelines. </w:t>
      </w:r>
      <w:r>
        <w:rPr>
          <w:rFonts w:ascii="Times New Roman" w:hAnsi="Times New Roman" w:cs="Times New Roman"/>
          <w:color w:val="000000"/>
          <w:sz w:val="24"/>
          <w:szCs w:val="24"/>
          <w:shd w:val="clear" w:color="auto" w:fill="FFFFFF"/>
        </w:rPr>
        <w:t>Retrieved from http://www.ussc.gov/sites/default/files/pdf/research-and-publications/researchpublications/2004/200405_Recidivism_Criminal_History.pdf</w:t>
      </w:r>
    </w:p>
    <w:p w:rsidR="0096748B" w:rsidRDefault="0096748B" w:rsidP="0096748B">
      <w:p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Vold</w:t>
      </w:r>
      <w:proofErr w:type="spellEnd"/>
      <w:r>
        <w:rPr>
          <w:rFonts w:ascii="Times New Roman" w:hAnsi="Times New Roman" w:cs="Times New Roman"/>
          <w:color w:val="000000"/>
          <w:sz w:val="24"/>
          <w:szCs w:val="24"/>
          <w:shd w:val="clear" w:color="auto" w:fill="FFFFFF"/>
        </w:rPr>
        <w:t xml:space="preserve">, G. B. (1951). </w:t>
      </w:r>
      <w:proofErr w:type="gramStart"/>
      <w:r>
        <w:rPr>
          <w:rFonts w:ascii="Times New Roman" w:hAnsi="Times New Roman" w:cs="Times New Roman"/>
          <w:color w:val="000000"/>
          <w:sz w:val="24"/>
          <w:szCs w:val="24"/>
          <w:shd w:val="clear" w:color="auto" w:fill="FFFFFF"/>
        </w:rPr>
        <w:t>Criminology at the crossroads.</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The Journal of Criminal Law, Criminology, </w:t>
      </w:r>
      <w:r>
        <w:rPr>
          <w:rFonts w:ascii="Times New Roman" w:hAnsi="Times New Roman" w:cs="Times New Roman"/>
          <w:i/>
          <w:color w:val="000000"/>
          <w:sz w:val="24"/>
          <w:szCs w:val="24"/>
          <w:shd w:val="clear" w:color="auto" w:fill="FFFFFF"/>
        </w:rPr>
        <w:tab/>
        <w:t>and Police Science</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42</w:t>
      </w:r>
      <w:r>
        <w:rPr>
          <w:rFonts w:ascii="Times New Roman" w:hAnsi="Times New Roman" w:cs="Times New Roman"/>
          <w:color w:val="000000"/>
          <w:sz w:val="24"/>
          <w:szCs w:val="24"/>
          <w:shd w:val="clear" w:color="auto" w:fill="FFFFFF"/>
        </w:rPr>
        <w:t>(2), 155–162.</w:t>
      </w:r>
    </w:p>
    <w:p w:rsidR="0096748B" w:rsidRDefault="0096748B" w:rsidP="0096748B">
      <w:pPr>
        <w:spacing w:after="0" w:line="240" w:lineRule="auto"/>
        <w:rPr>
          <w:rFonts w:ascii="Times New Roman" w:hAnsi="Times New Roman" w:cs="Times New Roman"/>
          <w:i/>
          <w:color w:val="000000"/>
          <w:sz w:val="24"/>
          <w:szCs w:val="24"/>
          <w:shd w:val="clear" w:color="auto" w:fill="FFFFFF"/>
        </w:rPr>
      </w:pPr>
    </w:p>
    <w:p w:rsidR="0096748B" w:rsidRDefault="0096748B" w:rsidP="0096748B">
      <w:pPr>
        <w:spacing w:after="24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Wilson, D</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B</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Mitchell, O</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&amp; </w:t>
      </w:r>
      <w:proofErr w:type="spellStart"/>
      <w:r>
        <w:rPr>
          <w:rFonts w:ascii="Times New Roman" w:hAnsi="Times New Roman" w:cs="Times New Roman"/>
          <w:color w:val="000000"/>
          <w:sz w:val="24"/>
          <w:szCs w:val="24"/>
          <w:shd w:val="clear" w:color="auto" w:fill="FFFFFF"/>
        </w:rPr>
        <w:t>MacKenzie</w:t>
      </w:r>
      <w:proofErr w:type="spellEnd"/>
      <w:r>
        <w:rPr>
          <w:rFonts w:ascii="Times New Roman" w:hAnsi="Times New Roman" w:cs="Times New Roman"/>
          <w:color w:val="000000"/>
          <w:sz w:val="24"/>
          <w:szCs w:val="24"/>
          <w:shd w:val="clear" w:color="auto" w:fill="FFFFFF"/>
        </w:rPr>
        <w:t>, D</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L (2006)</w:t>
      </w:r>
      <w:r>
        <w:rPr>
          <w:rFonts w:ascii="Times New Roman" w:hAnsi="Times New Roman" w:cs="Times New Roman"/>
          <w:color w:val="000000"/>
          <w:sz w:val="26"/>
          <w:szCs w:val="24"/>
          <w:shd w:val="clear" w:color="auto" w:fill="FFFFFF"/>
        </w:rPr>
        <w:t>.</w:t>
      </w:r>
      <w:proofErr w:type="gramEnd"/>
      <w:r>
        <w:rPr>
          <w:rFonts w:ascii="Times New Roman" w:hAnsi="Times New Roman" w:cs="Times New Roman"/>
          <w:color w:val="000000"/>
          <w:sz w:val="24"/>
          <w:szCs w:val="24"/>
          <w:shd w:val="clear" w:color="auto" w:fill="FFFFFF"/>
        </w:rPr>
        <w:t xml:space="preserve"> A systematic review of drug court effects </w:t>
      </w:r>
      <w:r>
        <w:rPr>
          <w:rFonts w:ascii="Times New Roman" w:hAnsi="Times New Roman" w:cs="Times New Roman"/>
          <w:color w:val="000000"/>
          <w:sz w:val="24"/>
          <w:szCs w:val="24"/>
          <w:shd w:val="clear" w:color="auto" w:fill="FFFFFF"/>
        </w:rPr>
        <w:tab/>
        <w:t>on recidivism</w:t>
      </w:r>
      <w:r>
        <w:rPr>
          <w:rFonts w:ascii="Times New Roman" w:hAnsi="Times New Roman" w:cs="Times New Roman"/>
          <w:color w:val="000000"/>
          <w:sz w:val="26"/>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Journal of Experimental Criminology, 2</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459-587</w:t>
      </w:r>
      <w:r>
        <w:rPr>
          <w:rFonts w:ascii="Times New Roman" w:hAnsi="Times New Roman" w:cs="Times New Roman"/>
          <w:color w:val="000000"/>
          <w:sz w:val="26"/>
          <w:szCs w:val="24"/>
          <w:shd w:val="clear" w:color="auto" w:fill="FFFFFF"/>
        </w:rPr>
        <w:t>.</w:t>
      </w:r>
    </w:p>
    <w:p w:rsidR="0096748B" w:rsidRDefault="0096748B" w:rsidP="0096748B">
      <w:pPr>
        <w:spacing w:after="240" w:line="240" w:lineRule="auto"/>
        <w:rPr>
          <w:rFonts w:ascii="Times New Roman" w:hAnsi="Times New Roman" w:cs="Times New Roman"/>
          <w:sz w:val="26"/>
          <w:szCs w:val="24"/>
        </w:rPr>
      </w:pPr>
      <w:proofErr w:type="spellStart"/>
      <w:proofErr w:type="gramStart"/>
      <w:r>
        <w:rPr>
          <w:rFonts w:ascii="Times New Roman" w:hAnsi="Times New Roman" w:cs="Times New Roman"/>
          <w:sz w:val="24"/>
          <w:szCs w:val="24"/>
        </w:rPr>
        <w:t>Zehr</w:t>
      </w:r>
      <w:proofErr w:type="spellEnd"/>
      <w:r>
        <w:rPr>
          <w:rFonts w:ascii="Times New Roman" w:hAnsi="Times New Roman" w:cs="Times New Roman"/>
          <w:sz w:val="24"/>
          <w:szCs w:val="24"/>
        </w:rPr>
        <w:t>, H</w:t>
      </w:r>
      <w:r>
        <w:rPr>
          <w:rFonts w:ascii="Times New Roman" w:hAnsi="Times New Roman" w:cs="Times New Roman"/>
          <w:sz w:val="26"/>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Toews</w:t>
      </w:r>
      <w:proofErr w:type="spellEnd"/>
      <w:r>
        <w:rPr>
          <w:rFonts w:ascii="Times New Roman" w:hAnsi="Times New Roman" w:cs="Times New Roman"/>
          <w:sz w:val="24"/>
          <w:szCs w:val="24"/>
        </w:rPr>
        <w:t>, B</w:t>
      </w:r>
      <w:r>
        <w:rPr>
          <w:rFonts w:ascii="Times New Roman" w:hAnsi="Times New Roman" w:cs="Times New Roman"/>
          <w:sz w:val="26"/>
          <w:szCs w:val="24"/>
        </w:rPr>
        <w:t>.</w:t>
      </w:r>
      <w:r>
        <w:rPr>
          <w:rFonts w:ascii="Times New Roman" w:hAnsi="Times New Roman" w:cs="Times New Roman"/>
          <w:sz w:val="24"/>
          <w:szCs w:val="24"/>
        </w:rPr>
        <w:t xml:space="preserve"> (2004)</w:t>
      </w:r>
      <w:r>
        <w:rPr>
          <w:rFonts w:ascii="Times New Roman" w:hAnsi="Times New Roman" w:cs="Times New Roman"/>
          <w:sz w:val="26"/>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Critical issues in restorative justice</w:t>
      </w:r>
      <w:r>
        <w:rPr>
          <w:rFonts w:ascii="Times New Roman" w:hAnsi="Times New Roman" w:cs="Times New Roman"/>
          <w:i/>
          <w:sz w:val="26"/>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Monsey, NY: Criminal </w:t>
      </w:r>
      <w:r>
        <w:rPr>
          <w:rFonts w:ascii="Times New Roman" w:hAnsi="Times New Roman" w:cs="Times New Roman"/>
          <w:sz w:val="24"/>
          <w:szCs w:val="24"/>
        </w:rPr>
        <w:tab/>
        <w:t>Justice Press</w:t>
      </w:r>
      <w:r>
        <w:rPr>
          <w:rFonts w:ascii="Times New Roman" w:hAnsi="Times New Roman" w:cs="Times New Roman"/>
          <w:sz w:val="26"/>
          <w:szCs w:val="24"/>
        </w:rPr>
        <w:t>.</w:t>
      </w:r>
    </w:p>
    <w:p w:rsidR="0096748B" w:rsidRDefault="0096748B" w:rsidP="0096748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Zembroski</w:t>
      </w:r>
      <w:proofErr w:type="spellEnd"/>
      <w:r>
        <w:rPr>
          <w:rFonts w:ascii="Times New Roman" w:hAnsi="Times New Roman" w:cs="Times New Roman"/>
          <w:sz w:val="24"/>
          <w:szCs w:val="24"/>
        </w:rPr>
        <w:t xml:space="preserve">, D. (2011). </w:t>
      </w:r>
      <w:proofErr w:type="gramStart"/>
      <w:r>
        <w:rPr>
          <w:rFonts w:ascii="Times New Roman" w:hAnsi="Times New Roman" w:cs="Times New Roman"/>
          <w:sz w:val="24"/>
          <w:szCs w:val="24"/>
        </w:rPr>
        <w:t>Sociological theories of crime and delinquency.”</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Human </w:t>
      </w:r>
      <w:r>
        <w:rPr>
          <w:rFonts w:ascii="Times New Roman" w:hAnsi="Times New Roman" w:cs="Times New Roman"/>
          <w:i/>
          <w:sz w:val="24"/>
          <w:szCs w:val="24"/>
        </w:rPr>
        <w:tab/>
        <w:t xml:space="preserve">Behavior in the Social Environment, </w:t>
      </w:r>
      <w:r>
        <w:rPr>
          <w:rFonts w:ascii="Times New Roman" w:hAnsi="Times New Roman" w:cs="Times New Roman"/>
          <w:sz w:val="24"/>
          <w:szCs w:val="24"/>
        </w:rPr>
        <w:t>21: 240-254.</w:t>
      </w:r>
    </w:p>
    <w:p w:rsidR="0096748B" w:rsidRDefault="0096748B" w:rsidP="0096748B">
      <w:pPr>
        <w:spacing w:after="240" w:line="240" w:lineRule="auto"/>
        <w:rPr>
          <w:rFonts w:ascii="Times New Roman" w:hAnsi="Times New Roman" w:cs="Times New Roman"/>
          <w:sz w:val="26"/>
          <w:szCs w:val="24"/>
        </w:rPr>
      </w:pPr>
    </w:p>
    <w:p w:rsidR="0096748B" w:rsidRDefault="0096748B" w:rsidP="0096748B">
      <w:pPr>
        <w:spacing w:after="240" w:line="240" w:lineRule="auto"/>
        <w:rPr>
          <w:rFonts w:ascii="Times New Roman" w:hAnsi="Times New Roman" w:cs="Times New Roman"/>
          <w:sz w:val="26"/>
          <w:szCs w:val="24"/>
        </w:rPr>
      </w:pPr>
    </w:p>
    <w:p w:rsidR="0096748B" w:rsidRDefault="0096748B" w:rsidP="0096748B">
      <w:pPr>
        <w:spacing w:after="240" w:line="240" w:lineRule="auto"/>
        <w:rPr>
          <w:rFonts w:ascii="Times New Roman" w:hAnsi="Times New Roman" w:cs="Times New Roman"/>
          <w:sz w:val="26"/>
          <w:szCs w:val="24"/>
        </w:rPr>
      </w:pPr>
    </w:p>
    <w:p w:rsidR="00FD2152" w:rsidRDefault="00FD2152"/>
    <w:sectPr w:rsidR="00FD2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BE" w:rsidRDefault="00D86DBE" w:rsidP="0096748B">
      <w:pPr>
        <w:spacing w:after="0" w:line="240" w:lineRule="auto"/>
      </w:pPr>
      <w:r>
        <w:separator/>
      </w:r>
    </w:p>
  </w:endnote>
  <w:endnote w:type="continuationSeparator" w:id="0">
    <w:p w:rsidR="00D86DBE" w:rsidRDefault="00D86DBE" w:rsidP="0096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BE" w:rsidRDefault="00D86DBE" w:rsidP="0096748B">
      <w:pPr>
        <w:spacing w:after="0" w:line="240" w:lineRule="auto"/>
      </w:pPr>
      <w:r>
        <w:separator/>
      </w:r>
    </w:p>
  </w:footnote>
  <w:footnote w:type="continuationSeparator" w:id="0">
    <w:p w:rsidR="00D86DBE" w:rsidRDefault="00D86DBE" w:rsidP="0096748B">
      <w:pPr>
        <w:spacing w:after="0" w:line="240" w:lineRule="auto"/>
      </w:pPr>
      <w:r>
        <w:continuationSeparator/>
      </w:r>
    </w:p>
  </w:footnote>
  <w:footnote w:id="1">
    <w:p w:rsidR="0096748B" w:rsidRDefault="0096748B" w:rsidP="009674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a person with a Criminal Felony Class 1 property charge and a Criminal Felony Class 2 drug charge would have a charge type of two (property).</w:t>
      </w:r>
    </w:p>
  </w:footnote>
  <w:footnote w:id="2">
    <w:p w:rsidR="0096748B" w:rsidRDefault="0096748B" w:rsidP="009674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initial approach was to use a dummy variable for drug court graduation, with one indicating a graduate and zero indicating a non-graduate. </w:t>
      </w:r>
      <w:proofErr w:type="gramStart"/>
      <w:r>
        <w:rPr>
          <w:rFonts w:ascii="Times New Roman" w:hAnsi="Times New Roman" w:cs="Times New Roman"/>
        </w:rPr>
        <w:t>Treatment days was</w:t>
      </w:r>
      <w:proofErr w:type="gramEnd"/>
      <w:r>
        <w:rPr>
          <w:rFonts w:ascii="Times New Roman" w:hAnsi="Times New Roman" w:cs="Times New Roman"/>
        </w:rPr>
        <w:t xml:space="preserve"> determined to be a superior dependent variable because it offers a more detailed analysis of programming effects.</w:t>
      </w:r>
    </w:p>
  </w:footnote>
  <w:footnote w:id="3">
    <w:p w:rsidR="0096748B" w:rsidRDefault="0096748B" w:rsidP="009674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Subsequent convictions do not have to be drug related.</w:t>
      </w:r>
    </w:p>
  </w:footnote>
  <w:footnote w:id="4">
    <w:p w:rsidR="0096748B" w:rsidRDefault="0096748B" w:rsidP="0096748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Note: no time-dependent variables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61244"/>
      <w:docPartObj>
        <w:docPartGallery w:val="Page Numbers (Top of Page)"/>
        <w:docPartUnique/>
      </w:docPartObj>
    </w:sdtPr>
    <w:sdtEndPr>
      <w:rPr>
        <w:rFonts w:ascii="Times New Roman" w:hAnsi="Times New Roman" w:cs="Times New Roman"/>
        <w:noProof/>
      </w:rPr>
    </w:sdtEndPr>
    <w:sdtContent>
      <w:p w:rsidR="00650888" w:rsidRPr="00650888" w:rsidRDefault="00650888">
        <w:pPr>
          <w:pStyle w:val="Header"/>
          <w:jc w:val="right"/>
          <w:rPr>
            <w:rFonts w:ascii="Times New Roman" w:hAnsi="Times New Roman" w:cs="Times New Roman"/>
          </w:rPr>
        </w:pPr>
        <w:r w:rsidRPr="00650888">
          <w:rPr>
            <w:rFonts w:ascii="Times New Roman" w:hAnsi="Times New Roman" w:cs="Times New Roman"/>
          </w:rPr>
          <w:fldChar w:fldCharType="begin"/>
        </w:r>
        <w:r w:rsidRPr="00650888">
          <w:rPr>
            <w:rFonts w:ascii="Times New Roman" w:hAnsi="Times New Roman" w:cs="Times New Roman"/>
          </w:rPr>
          <w:instrText xml:space="preserve"> PAGE   \* MERGEFORMAT </w:instrText>
        </w:r>
        <w:r w:rsidRPr="00650888">
          <w:rPr>
            <w:rFonts w:ascii="Times New Roman" w:hAnsi="Times New Roman" w:cs="Times New Roman"/>
          </w:rPr>
          <w:fldChar w:fldCharType="separate"/>
        </w:r>
        <w:r w:rsidR="001F55F0">
          <w:rPr>
            <w:rFonts w:ascii="Times New Roman" w:hAnsi="Times New Roman" w:cs="Times New Roman"/>
            <w:noProof/>
          </w:rPr>
          <w:t>29</w:t>
        </w:r>
        <w:r w:rsidRPr="00650888">
          <w:rPr>
            <w:rFonts w:ascii="Times New Roman" w:hAnsi="Times New Roman" w:cs="Times New Roman"/>
            <w:noProof/>
          </w:rPr>
          <w:fldChar w:fldCharType="end"/>
        </w:r>
      </w:p>
    </w:sdtContent>
  </w:sdt>
  <w:p w:rsidR="00650888" w:rsidRDefault="0065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929"/>
    <w:multiLevelType w:val="hybridMultilevel"/>
    <w:tmpl w:val="CA34B278"/>
    <w:lvl w:ilvl="0" w:tplc="93B28BD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A573C37"/>
    <w:multiLevelType w:val="hybridMultilevel"/>
    <w:tmpl w:val="25521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9458C3"/>
    <w:multiLevelType w:val="hybridMultilevel"/>
    <w:tmpl w:val="D9A6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AA67A5"/>
    <w:multiLevelType w:val="hybridMultilevel"/>
    <w:tmpl w:val="CA34B278"/>
    <w:lvl w:ilvl="0" w:tplc="93B28BD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8B"/>
    <w:rsid w:val="00017958"/>
    <w:rsid w:val="000219F9"/>
    <w:rsid w:val="00022BC3"/>
    <w:rsid w:val="00036AD2"/>
    <w:rsid w:val="00053081"/>
    <w:rsid w:val="000C7346"/>
    <w:rsid w:val="00103E24"/>
    <w:rsid w:val="00136064"/>
    <w:rsid w:val="0014529D"/>
    <w:rsid w:val="0018378D"/>
    <w:rsid w:val="001B6FAA"/>
    <w:rsid w:val="001F55F0"/>
    <w:rsid w:val="00201A41"/>
    <w:rsid w:val="0020602C"/>
    <w:rsid w:val="00225FA2"/>
    <w:rsid w:val="002648ED"/>
    <w:rsid w:val="002769FD"/>
    <w:rsid w:val="00280297"/>
    <w:rsid w:val="002A7422"/>
    <w:rsid w:val="00325C89"/>
    <w:rsid w:val="00340810"/>
    <w:rsid w:val="00377BBE"/>
    <w:rsid w:val="00382E72"/>
    <w:rsid w:val="003A621D"/>
    <w:rsid w:val="003E6550"/>
    <w:rsid w:val="00453BA1"/>
    <w:rsid w:val="00463A3B"/>
    <w:rsid w:val="004A6351"/>
    <w:rsid w:val="004F781C"/>
    <w:rsid w:val="005221B1"/>
    <w:rsid w:val="00533A81"/>
    <w:rsid w:val="005A50F2"/>
    <w:rsid w:val="005E364E"/>
    <w:rsid w:val="005F358A"/>
    <w:rsid w:val="00632F69"/>
    <w:rsid w:val="00650888"/>
    <w:rsid w:val="00666560"/>
    <w:rsid w:val="00682706"/>
    <w:rsid w:val="0069485A"/>
    <w:rsid w:val="006A411A"/>
    <w:rsid w:val="006A5817"/>
    <w:rsid w:val="0074014B"/>
    <w:rsid w:val="007463D6"/>
    <w:rsid w:val="00747FCE"/>
    <w:rsid w:val="00757929"/>
    <w:rsid w:val="007943ED"/>
    <w:rsid w:val="007B5A23"/>
    <w:rsid w:val="00822E40"/>
    <w:rsid w:val="008F4137"/>
    <w:rsid w:val="0091345F"/>
    <w:rsid w:val="00925531"/>
    <w:rsid w:val="009333A1"/>
    <w:rsid w:val="00951A12"/>
    <w:rsid w:val="00951D57"/>
    <w:rsid w:val="0096748B"/>
    <w:rsid w:val="00971321"/>
    <w:rsid w:val="00977A2A"/>
    <w:rsid w:val="00992F72"/>
    <w:rsid w:val="009A7296"/>
    <w:rsid w:val="00A11FA3"/>
    <w:rsid w:val="00A344DE"/>
    <w:rsid w:val="00A40D1D"/>
    <w:rsid w:val="00A70CD3"/>
    <w:rsid w:val="00A93A87"/>
    <w:rsid w:val="00AC1B95"/>
    <w:rsid w:val="00AC7AEE"/>
    <w:rsid w:val="00B31FBF"/>
    <w:rsid w:val="00B42B5A"/>
    <w:rsid w:val="00B467B7"/>
    <w:rsid w:val="00B65FAF"/>
    <w:rsid w:val="00B90C03"/>
    <w:rsid w:val="00BA07FF"/>
    <w:rsid w:val="00BA2602"/>
    <w:rsid w:val="00BB02A7"/>
    <w:rsid w:val="00BE02B0"/>
    <w:rsid w:val="00BE1A93"/>
    <w:rsid w:val="00C204D1"/>
    <w:rsid w:val="00C30B8F"/>
    <w:rsid w:val="00C628A8"/>
    <w:rsid w:val="00CA2B3F"/>
    <w:rsid w:val="00CD202A"/>
    <w:rsid w:val="00CE69BD"/>
    <w:rsid w:val="00D01A28"/>
    <w:rsid w:val="00D734D0"/>
    <w:rsid w:val="00D86DBE"/>
    <w:rsid w:val="00DA78EC"/>
    <w:rsid w:val="00DB2698"/>
    <w:rsid w:val="00DC53CD"/>
    <w:rsid w:val="00DC5D15"/>
    <w:rsid w:val="00DD228D"/>
    <w:rsid w:val="00E1124E"/>
    <w:rsid w:val="00E544E1"/>
    <w:rsid w:val="00E55926"/>
    <w:rsid w:val="00E61D59"/>
    <w:rsid w:val="00E65A65"/>
    <w:rsid w:val="00E96003"/>
    <w:rsid w:val="00EA15C7"/>
    <w:rsid w:val="00EA79E0"/>
    <w:rsid w:val="00F30E7E"/>
    <w:rsid w:val="00FA1DC3"/>
    <w:rsid w:val="00FC48B0"/>
    <w:rsid w:val="00FD2152"/>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48B"/>
    <w:rPr>
      <w:color w:val="0000FF" w:themeColor="hyperlink"/>
      <w:u w:val="single"/>
    </w:rPr>
  </w:style>
  <w:style w:type="paragraph" w:styleId="FootnoteText">
    <w:name w:val="footnote text"/>
    <w:basedOn w:val="Normal"/>
    <w:link w:val="FootnoteTextChar"/>
    <w:uiPriority w:val="99"/>
    <w:semiHidden/>
    <w:unhideWhenUsed/>
    <w:rsid w:val="00967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48B"/>
    <w:rPr>
      <w:sz w:val="20"/>
      <w:szCs w:val="20"/>
    </w:rPr>
  </w:style>
  <w:style w:type="paragraph" w:styleId="ListParagraph">
    <w:name w:val="List Paragraph"/>
    <w:basedOn w:val="Normal"/>
    <w:uiPriority w:val="34"/>
    <w:qFormat/>
    <w:rsid w:val="0096748B"/>
    <w:pPr>
      <w:ind w:left="720"/>
      <w:contextualSpacing/>
    </w:pPr>
  </w:style>
  <w:style w:type="character" w:styleId="FootnoteReference">
    <w:name w:val="footnote reference"/>
    <w:basedOn w:val="DefaultParagraphFont"/>
    <w:uiPriority w:val="99"/>
    <w:semiHidden/>
    <w:unhideWhenUsed/>
    <w:rsid w:val="0096748B"/>
    <w:rPr>
      <w:vertAlign w:val="superscript"/>
    </w:rPr>
  </w:style>
  <w:style w:type="character" w:customStyle="1" w:styleId="apple-converted-space">
    <w:name w:val="apple-converted-space"/>
    <w:basedOn w:val="DefaultParagraphFont"/>
    <w:rsid w:val="0096748B"/>
  </w:style>
  <w:style w:type="table" w:styleId="TableGrid">
    <w:name w:val="Table Grid"/>
    <w:basedOn w:val="TableNormal"/>
    <w:uiPriority w:val="59"/>
    <w:rsid w:val="009674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8B"/>
    <w:rPr>
      <w:rFonts w:ascii="Tahoma" w:hAnsi="Tahoma" w:cs="Tahoma"/>
      <w:sz w:val="16"/>
      <w:szCs w:val="16"/>
    </w:rPr>
  </w:style>
  <w:style w:type="paragraph" w:styleId="Header">
    <w:name w:val="header"/>
    <w:basedOn w:val="Normal"/>
    <w:link w:val="HeaderChar"/>
    <w:uiPriority w:val="99"/>
    <w:unhideWhenUsed/>
    <w:rsid w:val="0065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88"/>
  </w:style>
  <w:style w:type="paragraph" w:styleId="Footer">
    <w:name w:val="footer"/>
    <w:basedOn w:val="Normal"/>
    <w:link w:val="FooterChar"/>
    <w:uiPriority w:val="99"/>
    <w:unhideWhenUsed/>
    <w:rsid w:val="0065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48B"/>
    <w:rPr>
      <w:color w:val="0000FF" w:themeColor="hyperlink"/>
      <w:u w:val="single"/>
    </w:rPr>
  </w:style>
  <w:style w:type="paragraph" w:styleId="FootnoteText">
    <w:name w:val="footnote text"/>
    <w:basedOn w:val="Normal"/>
    <w:link w:val="FootnoteTextChar"/>
    <w:uiPriority w:val="99"/>
    <w:semiHidden/>
    <w:unhideWhenUsed/>
    <w:rsid w:val="00967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48B"/>
    <w:rPr>
      <w:sz w:val="20"/>
      <w:szCs w:val="20"/>
    </w:rPr>
  </w:style>
  <w:style w:type="paragraph" w:styleId="ListParagraph">
    <w:name w:val="List Paragraph"/>
    <w:basedOn w:val="Normal"/>
    <w:uiPriority w:val="34"/>
    <w:qFormat/>
    <w:rsid w:val="0096748B"/>
    <w:pPr>
      <w:ind w:left="720"/>
      <w:contextualSpacing/>
    </w:pPr>
  </w:style>
  <w:style w:type="character" w:styleId="FootnoteReference">
    <w:name w:val="footnote reference"/>
    <w:basedOn w:val="DefaultParagraphFont"/>
    <w:uiPriority w:val="99"/>
    <w:semiHidden/>
    <w:unhideWhenUsed/>
    <w:rsid w:val="0096748B"/>
    <w:rPr>
      <w:vertAlign w:val="superscript"/>
    </w:rPr>
  </w:style>
  <w:style w:type="character" w:customStyle="1" w:styleId="apple-converted-space">
    <w:name w:val="apple-converted-space"/>
    <w:basedOn w:val="DefaultParagraphFont"/>
    <w:rsid w:val="0096748B"/>
  </w:style>
  <w:style w:type="table" w:styleId="TableGrid">
    <w:name w:val="Table Grid"/>
    <w:basedOn w:val="TableNormal"/>
    <w:uiPriority w:val="59"/>
    <w:rsid w:val="009674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8B"/>
    <w:rPr>
      <w:rFonts w:ascii="Tahoma" w:hAnsi="Tahoma" w:cs="Tahoma"/>
      <w:sz w:val="16"/>
      <w:szCs w:val="16"/>
    </w:rPr>
  </w:style>
  <w:style w:type="paragraph" w:styleId="Header">
    <w:name w:val="header"/>
    <w:basedOn w:val="Normal"/>
    <w:link w:val="HeaderChar"/>
    <w:uiPriority w:val="99"/>
    <w:unhideWhenUsed/>
    <w:rsid w:val="0065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88"/>
  </w:style>
  <w:style w:type="paragraph" w:styleId="Footer">
    <w:name w:val="footer"/>
    <w:basedOn w:val="Normal"/>
    <w:link w:val="FooterChar"/>
    <w:uiPriority w:val="99"/>
    <w:unhideWhenUsed/>
    <w:rsid w:val="0065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leancountyil.gov/Archive/ViewFile/Item/3573"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194482-EAE7-42E6-A81A-620B52F4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7121</Words>
  <Characters>40592</Characters>
  <Application>Microsoft Office Word</Application>
  <DocSecurity>0</DocSecurity>
  <Lines>338</Lines>
  <Paragraphs>95</Paragraphs>
  <ScaleCrop>false</ScaleCrop>
  <Company>Hewlett-Packard</Company>
  <LinksUpToDate>false</LinksUpToDate>
  <CharactersWithSpaces>47618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120</cp:revision>
  <dcterms:created xsi:type="dcterms:W3CDTF">2015-04-13T20:31:00Z</dcterms:created>
  <dcterms:modified xsi:type="dcterms:W3CDTF">2015-04-13T21:53:00Z</dcterms:modified>
</cp:coreProperties>
</file>