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7E8" w:rsidRDefault="000B37E8" w:rsidP="000B37E8">
      <w:pPr>
        <w:spacing w:after="0"/>
      </w:pPr>
    </w:p>
    <w:p w:rsidR="00792449" w:rsidRDefault="00AF2B72" w:rsidP="00792449">
      <w:pPr>
        <w:spacing w:after="0"/>
      </w:pPr>
      <w:r>
        <w:t>Title</w:t>
      </w:r>
      <w:r w:rsidR="00DA6732">
        <w:t xml:space="preserve">: “Protest Events of </w:t>
      </w:r>
      <w:r w:rsidR="00F14CF1">
        <w:t xml:space="preserve">the </w:t>
      </w:r>
      <w:r w:rsidR="00DA6732">
        <w:t>Tea Party</w:t>
      </w:r>
      <w:r w:rsidR="00F14CF1">
        <w:t xml:space="preserve"> Movement and Senatorial Voting Behavior</w:t>
      </w:r>
      <w:r w:rsidR="00DA6732">
        <w:t>”</w:t>
      </w:r>
      <w:r w:rsidR="00DA6732">
        <w:br/>
        <w:t>Author: Yamato Hiromatsu (yh</w:t>
      </w:r>
      <w:r w:rsidR="00D15262">
        <w:t>iroma@ilstu.edu)</w:t>
      </w:r>
      <w:r w:rsidR="00792449" w:rsidRPr="00792449">
        <w:t xml:space="preserve"> </w:t>
      </w:r>
    </w:p>
    <w:p w:rsidR="003D5A81" w:rsidRDefault="00792449" w:rsidP="00792449">
      <w:pPr>
        <w:spacing w:after="0"/>
      </w:pPr>
      <w:r>
        <w:t>Graduate Student, Department of Politics and Government at Illinois State University</w:t>
      </w:r>
      <w:r w:rsidR="003D5A81">
        <w:br/>
      </w:r>
    </w:p>
    <w:p w:rsidR="00F6576E" w:rsidRPr="00CA4F79" w:rsidRDefault="003D5A81" w:rsidP="00CA4F79">
      <w:pPr>
        <w:spacing w:after="0"/>
        <w:rPr>
          <w:sz w:val="21"/>
          <w:szCs w:val="21"/>
        </w:rPr>
      </w:pPr>
      <w:r>
        <w:tab/>
      </w:r>
      <w:r w:rsidRPr="00CA4F79">
        <w:rPr>
          <w:sz w:val="21"/>
          <w:szCs w:val="21"/>
        </w:rPr>
        <w:t xml:space="preserve">This research addresses a question as to whether there is any relationship between citizens’ participation in protest events </w:t>
      </w:r>
      <w:r w:rsidR="00BB1F89" w:rsidRPr="00CA4F79">
        <w:rPr>
          <w:sz w:val="21"/>
          <w:szCs w:val="21"/>
        </w:rPr>
        <w:t xml:space="preserve">and </w:t>
      </w:r>
      <w:r w:rsidRPr="00CA4F79">
        <w:rPr>
          <w:sz w:val="21"/>
          <w:szCs w:val="21"/>
        </w:rPr>
        <w:t xml:space="preserve">senators’ legislative behavior, by studying </w:t>
      </w:r>
      <w:r w:rsidR="00CA4F79">
        <w:rPr>
          <w:sz w:val="21"/>
          <w:szCs w:val="21"/>
        </w:rPr>
        <w:t xml:space="preserve">Senatorial roll-call votes before and after </w:t>
      </w:r>
      <w:r w:rsidRPr="00CA4F79">
        <w:rPr>
          <w:sz w:val="21"/>
          <w:szCs w:val="21"/>
        </w:rPr>
        <w:t>the</w:t>
      </w:r>
      <w:r w:rsidR="00BB1F89" w:rsidRPr="00CA4F79">
        <w:rPr>
          <w:sz w:val="21"/>
          <w:szCs w:val="21"/>
        </w:rPr>
        <w:t xml:space="preserve"> 2009 Tax Day rally of the</w:t>
      </w:r>
      <w:r w:rsidRPr="00CA4F79">
        <w:rPr>
          <w:sz w:val="21"/>
          <w:szCs w:val="21"/>
        </w:rPr>
        <w:t xml:space="preserve"> Tea Party movement in the United States. </w:t>
      </w:r>
      <w:r w:rsidR="00BB1F89" w:rsidRPr="00CA4F79">
        <w:rPr>
          <w:sz w:val="21"/>
          <w:szCs w:val="21"/>
        </w:rPr>
        <w:t>Tea Party movement is a phenomenon i</w:t>
      </w:r>
      <w:r w:rsidRPr="00CA4F79">
        <w:rPr>
          <w:sz w:val="21"/>
          <w:szCs w:val="21"/>
        </w:rPr>
        <w:t>n which local activist groups, national advocacy organizations, media, and members of the United States Congress we</w:t>
      </w:r>
      <w:r w:rsidR="00BB1F89" w:rsidRPr="00CA4F79">
        <w:rPr>
          <w:sz w:val="21"/>
          <w:szCs w:val="21"/>
        </w:rPr>
        <w:t>re actively involved. Policy goa</w:t>
      </w:r>
      <w:r w:rsidR="009441B9" w:rsidRPr="00CA4F79">
        <w:rPr>
          <w:sz w:val="21"/>
          <w:szCs w:val="21"/>
        </w:rPr>
        <w:t>ls of the moveme</w:t>
      </w:r>
      <w:r w:rsidR="00450DB9">
        <w:rPr>
          <w:sz w:val="21"/>
          <w:szCs w:val="21"/>
        </w:rPr>
        <w:t>nt as a whole are understood</w:t>
      </w:r>
      <w:r w:rsidR="00BB1F89" w:rsidRPr="00CA4F79">
        <w:rPr>
          <w:sz w:val="21"/>
          <w:szCs w:val="21"/>
        </w:rPr>
        <w:t xml:space="preserve"> as reducing tax</w:t>
      </w:r>
      <w:r w:rsidRPr="00CA4F79">
        <w:rPr>
          <w:sz w:val="21"/>
          <w:szCs w:val="21"/>
        </w:rPr>
        <w:t xml:space="preserve">, slashing public spending, </w:t>
      </w:r>
      <w:r w:rsidR="009441B9" w:rsidRPr="00CA4F79">
        <w:rPr>
          <w:sz w:val="21"/>
          <w:szCs w:val="21"/>
        </w:rPr>
        <w:t xml:space="preserve">and </w:t>
      </w:r>
      <w:r w:rsidRPr="00CA4F79">
        <w:rPr>
          <w:sz w:val="21"/>
          <w:szCs w:val="21"/>
        </w:rPr>
        <w:t>clearing away regulations on</w:t>
      </w:r>
      <w:r w:rsidR="00BB1F89" w:rsidRPr="00CA4F79">
        <w:rPr>
          <w:sz w:val="21"/>
          <w:szCs w:val="21"/>
        </w:rPr>
        <w:t xml:space="preserve"> business</w:t>
      </w:r>
      <w:r w:rsidRPr="00CA4F79">
        <w:rPr>
          <w:sz w:val="21"/>
          <w:szCs w:val="21"/>
        </w:rPr>
        <w:t>.</w:t>
      </w:r>
      <w:r w:rsidR="00BB1F89" w:rsidRPr="00CA4F79">
        <w:rPr>
          <w:sz w:val="21"/>
          <w:szCs w:val="21"/>
        </w:rPr>
        <w:t xml:space="preserve"> This res</w:t>
      </w:r>
      <w:r w:rsidR="00450DB9">
        <w:rPr>
          <w:sz w:val="21"/>
          <w:szCs w:val="21"/>
        </w:rPr>
        <w:t>earch focuses on policy goals for</w:t>
      </w:r>
      <w:r w:rsidR="00BB1F89" w:rsidRPr="00CA4F79">
        <w:rPr>
          <w:sz w:val="21"/>
          <w:szCs w:val="21"/>
        </w:rPr>
        <w:t xml:space="preserve"> citizen participants</w:t>
      </w:r>
      <w:r w:rsidR="00CA4F79">
        <w:rPr>
          <w:sz w:val="21"/>
          <w:szCs w:val="21"/>
        </w:rPr>
        <w:t xml:space="preserve"> </w:t>
      </w:r>
      <w:r w:rsidR="00450DB9">
        <w:rPr>
          <w:sz w:val="21"/>
          <w:szCs w:val="21"/>
        </w:rPr>
        <w:t>of the movement: they are</w:t>
      </w:r>
      <w:r w:rsidR="009441B9" w:rsidRPr="00CA4F79">
        <w:rPr>
          <w:sz w:val="21"/>
          <w:szCs w:val="21"/>
        </w:rPr>
        <w:t xml:space="preserve"> comfortable middle-class, mainly Anglo-Saxon, and mostly senior citizens, </w:t>
      </w:r>
      <w:r w:rsidR="00450DB9">
        <w:rPr>
          <w:sz w:val="21"/>
          <w:szCs w:val="21"/>
        </w:rPr>
        <w:t>and they</w:t>
      </w:r>
      <w:r w:rsidR="009441B9" w:rsidRPr="00CA4F79">
        <w:rPr>
          <w:sz w:val="21"/>
          <w:szCs w:val="21"/>
        </w:rPr>
        <w:t xml:space="preserve"> are in many cases owners of small business</w:t>
      </w:r>
      <w:r w:rsidRPr="00CA4F79">
        <w:rPr>
          <w:sz w:val="21"/>
          <w:szCs w:val="21"/>
        </w:rPr>
        <w:t xml:space="preserve">. </w:t>
      </w:r>
      <w:r w:rsidR="009441B9" w:rsidRPr="00CA4F79">
        <w:rPr>
          <w:sz w:val="21"/>
          <w:szCs w:val="21"/>
        </w:rPr>
        <w:t xml:space="preserve">This research </w:t>
      </w:r>
      <w:r w:rsidR="00CA4F79">
        <w:rPr>
          <w:sz w:val="21"/>
          <w:szCs w:val="21"/>
        </w:rPr>
        <w:t>adopts</w:t>
      </w:r>
      <w:r w:rsidR="00CA4F79" w:rsidRPr="00CA4F79">
        <w:rPr>
          <w:sz w:val="21"/>
          <w:szCs w:val="21"/>
        </w:rPr>
        <w:t xml:space="preserve"> a</w:t>
      </w:r>
      <w:r w:rsidR="007C74BD" w:rsidRPr="007C74BD">
        <w:t xml:space="preserve"> </w:t>
      </w:r>
      <w:r w:rsidR="007C74BD" w:rsidRPr="007C74BD">
        <w:rPr>
          <w:sz w:val="21"/>
          <w:szCs w:val="21"/>
        </w:rPr>
        <w:t>cross-sectional multivariate observational model</w:t>
      </w:r>
      <w:r w:rsidR="00CA4F79" w:rsidRPr="00CA4F79">
        <w:rPr>
          <w:sz w:val="21"/>
          <w:szCs w:val="21"/>
        </w:rPr>
        <w:t xml:space="preserve"> </w:t>
      </w:r>
      <w:r w:rsidR="00CA4F79">
        <w:rPr>
          <w:sz w:val="21"/>
          <w:szCs w:val="21"/>
        </w:rPr>
        <w:t>and examines the change in senators’ voting tendency concerning</w:t>
      </w:r>
      <w:r w:rsidR="00CA4F79" w:rsidRPr="00CA4F79">
        <w:rPr>
          <w:sz w:val="21"/>
          <w:szCs w:val="21"/>
        </w:rPr>
        <w:t xml:space="preserve"> roll-call votes </w:t>
      </w:r>
      <w:r w:rsidR="00CA4F79">
        <w:rPr>
          <w:sz w:val="21"/>
          <w:szCs w:val="21"/>
        </w:rPr>
        <w:t>on related issue areas</w:t>
      </w:r>
      <w:r w:rsidR="00CA4F79" w:rsidRPr="00CA4F79">
        <w:rPr>
          <w:sz w:val="21"/>
          <w:szCs w:val="21"/>
        </w:rPr>
        <w:t xml:space="preserve">. </w:t>
      </w:r>
      <w:r w:rsidR="009441B9" w:rsidRPr="00CA4F79">
        <w:rPr>
          <w:sz w:val="21"/>
          <w:szCs w:val="21"/>
        </w:rPr>
        <w:t>The results show that the 2009 Tax Day r</w:t>
      </w:r>
      <w:r w:rsidR="00450DB9">
        <w:rPr>
          <w:sz w:val="21"/>
          <w:szCs w:val="21"/>
        </w:rPr>
        <w:t>ally did not influence Senatorial voting behavior positively.</w:t>
      </w:r>
      <w:r w:rsidR="009441B9" w:rsidRPr="00CA4F79">
        <w:rPr>
          <w:sz w:val="21"/>
          <w:szCs w:val="21"/>
        </w:rPr>
        <w:t xml:space="preserve"> Rather, there were som</w:t>
      </w:r>
      <w:r w:rsidR="00BB4665">
        <w:rPr>
          <w:sz w:val="21"/>
          <w:szCs w:val="21"/>
        </w:rPr>
        <w:t>e reactionary consequences that senators from states where rally size was large changed their voting behavior to the direction that Tea Partiers do not favor</w:t>
      </w:r>
      <w:r w:rsidR="00CA4F79" w:rsidRPr="00CA4F79">
        <w:rPr>
          <w:sz w:val="21"/>
          <w:szCs w:val="21"/>
        </w:rPr>
        <w:t>.</w:t>
      </w:r>
    </w:p>
    <w:p w:rsidR="003D5A81" w:rsidRDefault="003D5A81" w:rsidP="000B37E8">
      <w:pPr>
        <w:spacing w:after="0"/>
      </w:pPr>
    </w:p>
    <w:sdt>
      <w:sdtPr>
        <w:rPr>
          <w:rFonts w:eastAsiaTheme="minorEastAsia" w:cs="Times New Roman"/>
          <w:b w:val="0"/>
          <w:bCs w:val="0"/>
          <w:sz w:val="18"/>
          <w:szCs w:val="24"/>
        </w:rPr>
        <w:id w:val="-1074737410"/>
        <w:docPartObj>
          <w:docPartGallery w:val="Table of Contents"/>
          <w:docPartUnique/>
        </w:docPartObj>
      </w:sdtPr>
      <w:sdtEndPr>
        <w:rPr>
          <w:noProof/>
        </w:rPr>
      </w:sdtEndPr>
      <w:sdtContent>
        <w:p w:rsidR="00F6576E" w:rsidRPr="002D32B4" w:rsidRDefault="00F6576E" w:rsidP="002D32B4">
          <w:pPr>
            <w:pStyle w:val="TOCHeading"/>
            <w:spacing w:after="0"/>
            <w:rPr>
              <w:rFonts w:cs="Times New Roman"/>
              <w:szCs w:val="24"/>
            </w:rPr>
          </w:pPr>
          <w:r w:rsidRPr="002D32B4">
            <w:rPr>
              <w:rFonts w:cs="Times New Roman"/>
              <w:szCs w:val="24"/>
            </w:rPr>
            <w:t>Table of Contents</w:t>
          </w:r>
        </w:p>
        <w:p w:rsidR="002D32B4" w:rsidRPr="002D32B4" w:rsidRDefault="00F6576E" w:rsidP="002D32B4">
          <w:pPr>
            <w:pStyle w:val="TOC1"/>
            <w:tabs>
              <w:tab w:val="right" w:leader="dot" w:pos="9350"/>
            </w:tabs>
            <w:spacing w:after="0" w:line="240" w:lineRule="auto"/>
            <w:rPr>
              <w:rFonts w:asciiTheme="minorHAnsi" w:hAnsiTheme="minorHAnsi"/>
              <w:noProof/>
              <w:sz w:val="22"/>
            </w:rPr>
          </w:pPr>
          <w:r w:rsidRPr="002D32B4">
            <w:rPr>
              <w:rFonts w:cs="Times New Roman"/>
              <w:sz w:val="18"/>
              <w:szCs w:val="24"/>
            </w:rPr>
            <w:fldChar w:fldCharType="begin"/>
          </w:r>
          <w:r w:rsidRPr="002D32B4">
            <w:rPr>
              <w:rFonts w:cs="Times New Roman"/>
              <w:sz w:val="18"/>
              <w:szCs w:val="24"/>
            </w:rPr>
            <w:instrText xml:space="preserve"> TOC \o "1-3" \h \z \u </w:instrText>
          </w:r>
          <w:r w:rsidRPr="002D32B4">
            <w:rPr>
              <w:rFonts w:cs="Times New Roman"/>
              <w:sz w:val="18"/>
              <w:szCs w:val="24"/>
            </w:rPr>
            <w:fldChar w:fldCharType="separate"/>
          </w:r>
          <w:hyperlink w:anchor="_Toc416644650" w:history="1">
            <w:r w:rsidR="002D32B4" w:rsidRPr="002D32B4">
              <w:rPr>
                <w:rStyle w:val="Hyperlink"/>
                <w:noProof/>
              </w:rPr>
              <w:t>1. INTRODUCTION: WHY THE TEA PARTY MATTERS?</w:t>
            </w:r>
            <w:r w:rsidR="002D32B4" w:rsidRPr="002D32B4">
              <w:rPr>
                <w:noProof/>
                <w:webHidden/>
              </w:rPr>
              <w:tab/>
            </w:r>
            <w:r w:rsidR="002D32B4" w:rsidRPr="002D32B4">
              <w:rPr>
                <w:noProof/>
                <w:webHidden/>
              </w:rPr>
              <w:fldChar w:fldCharType="begin"/>
            </w:r>
            <w:r w:rsidR="002D32B4" w:rsidRPr="002D32B4">
              <w:rPr>
                <w:noProof/>
                <w:webHidden/>
              </w:rPr>
              <w:instrText xml:space="preserve"> PAGEREF _Toc416644650 \h </w:instrText>
            </w:r>
            <w:r w:rsidR="002D32B4" w:rsidRPr="002D32B4">
              <w:rPr>
                <w:noProof/>
                <w:webHidden/>
              </w:rPr>
            </w:r>
            <w:r w:rsidR="002D32B4" w:rsidRPr="002D32B4">
              <w:rPr>
                <w:noProof/>
                <w:webHidden/>
              </w:rPr>
              <w:fldChar w:fldCharType="separate"/>
            </w:r>
            <w:r w:rsidR="002D32B4" w:rsidRPr="002D32B4">
              <w:rPr>
                <w:noProof/>
                <w:webHidden/>
              </w:rPr>
              <w:t>3</w:t>
            </w:r>
            <w:r w:rsidR="002D32B4" w:rsidRPr="002D32B4">
              <w:rPr>
                <w:noProof/>
                <w:webHidden/>
              </w:rPr>
              <w:fldChar w:fldCharType="end"/>
            </w:r>
          </w:hyperlink>
        </w:p>
        <w:p w:rsidR="002D32B4" w:rsidRPr="002D32B4" w:rsidRDefault="002D32B4" w:rsidP="002D32B4">
          <w:pPr>
            <w:pStyle w:val="TOC1"/>
            <w:tabs>
              <w:tab w:val="right" w:leader="dot" w:pos="9350"/>
            </w:tabs>
            <w:spacing w:after="0" w:line="240" w:lineRule="auto"/>
            <w:rPr>
              <w:rFonts w:asciiTheme="minorHAnsi" w:hAnsiTheme="minorHAnsi"/>
              <w:noProof/>
              <w:sz w:val="22"/>
            </w:rPr>
          </w:pPr>
          <w:hyperlink w:anchor="_Toc416644651" w:history="1">
            <w:r w:rsidRPr="002D32B4">
              <w:rPr>
                <w:rStyle w:val="Hyperlink"/>
                <w:noProof/>
              </w:rPr>
              <w:t>2. WHAT IS THE TEA PARTY?</w:t>
            </w:r>
            <w:r w:rsidRPr="002D32B4">
              <w:rPr>
                <w:noProof/>
                <w:webHidden/>
              </w:rPr>
              <w:tab/>
            </w:r>
            <w:r w:rsidRPr="002D32B4">
              <w:rPr>
                <w:noProof/>
                <w:webHidden/>
              </w:rPr>
              <w:fldChar w:fldCharType="begin"/>
            </w:r>
            <w:r w:rsidRPr="002D32B4">
              <w:rPr>
                <w:noProof/>
                <w:webHidden/>
              </w:rPr>
              <w:instrText xml:space="preserve"> PAGEREF _Toc416644651 \h </w:instrText>
            </w:r>
            <w:r w:rsidRPr="002D32B4">
              <w:rPr>
                <w:noProof/>
                <w:webHidden/>
              </w:rPr>
            </w:r>
            <w:r w:rsidRPr="002D32B4">
              <w:rPr>
                <w:noProof/>
                <w:webHidden/>
              </w:rPr>
              <w:fldChar w:fldCharType="separate"/>
            </w:r>
            <w:r w:rsidRPr="002D32B4">
              <w:rPr>
                <w:noProof/>
                <w:webHidden/>
              </w:rPr>
              <w:t>9</w:t>
            </w:r>
            <w:r w:rsidRPr="002D32B4">
              <w:rPr>
                <w:noProof/>
                <w:webHidden/>
              </w:rPr>
              <w:fldChar w:fldCharType="end"/>
            </w:r>
          </w:hyperlink>
        </w:p>
        <w:p w:rsidR="002D32B4" w:rsidRPr="002D32B4" w:rsidRDefault="002D32B4" w:rsidP="002D32B4">
          <w:pPr>
            <w:pStyle w:val="TOC2"/>
            <w:tabs>
              <w:tab w:val="right" w:leader="dot" w:pos="9350"/>
            </w:tabs>
            <w:spacing w:after="0" w:line="240" w:lineRule="auto"/>
            <w:rPr>
              <w:rFonts w:asciiTheme="minorHAnsi" w:hAnsiTheme="minorHAnsi"/>
              <w:noProof/>
            </w:rPr>
          </w:pPr>
          <w:hyperlink w:anchor="_Toc416644652" w:history="1">
            <w:r w:rsidRPr="002D32B4">
              <w:rPr>
                <w:rStyle w:val="Hyperlink"/>
                <w:noProof/>
              </w:rPr>
              <w:t>2.1. Nature and Goals of the Tea Party Movement</w:t>
            </w:r>
            <w:r w:rsidRPr="002D32B4">
              <w:rPr>
                <w:noProof/>
                <w:webHidden/>
              </w:rPr>
              <w:tab/>
            </w:r>
            <w:r w:rsidRPr="002D32B4">
              <w:rPr>
                <w:noProof/>
                <w:webHidden/>
              </w:rPr>
              <w:fldChar w:fldCharType="begin"/>
            </w:r>
            <w:r w:rsidRPr="002D32B4">
              <w:rPr>
                <w:noProof/>
                <w:webHidden/>
              </w:rPr>
              <w:instrText xml:space="preserve"> PAGEREF _Toc416644652 \h </w:instrText>
            </w:r>
            <w:r w:rsidRPr="002D32B4">
              <w:rPr>
                <w:noProof/>
                <w:webHidden/>
              </w:rPr>
            </w:r>
            <w:r w:rsidRPr="002D32B4">
              <w:rPr>
                <w:noProof/>
                <w:webHidden/>
              </w:rPr>
              <w:fldChar w:fldCharType="separate"/>
            </w:r>
            <w:r w:rsidRPr="002D32B4">
              <w:rPr>
                <w:noProof/>
                <w:webHidden/>
              </w:rPr>
              <w:t>9</w:t>
            </w:r>
            <w:r w:rsidRPr="002D32B4">
              <w:rPr>
                <w:noProof/>
                <w:webHidden/>
              </w:rPr>
              <w:fldChar w:fldCharType="end"/>
            </w:r>
          </w:hyperlink>
        </w:p>
        <w:p w:rsidR="002D32B4" w:rsidRPr="002D32B4" w:rsidRDefault="002D32B4" w:rsidP="002D32B4">
          <w:pPr>
            <w:pStyle w:val="TOC2"/>
            <w:tabs>
              <w:tab w:val="right" w:leader="dot" w:pos="9350"/>
            </w:tabs>
            <w:spacing w:after="0" w:line="240" w:lineRule="auto"/>
            <w:rPr>
              <w:rFonts w:asciiTheme="minorHAnsi" w:hAnsiTheme="minorHAnsi"/>
              <w:noProof/>
            </w:rPr>
          </w:pPr>
          <w:hyperlink w:anchor="_Toc416644653" w:history="1">
            <w:r w:rsidRPr="002D32B4">
              <w:rPr>
                <w:rStyle w:val="Hyperlink"/>
                <w:noProof/>
              </w:rPr>
              <w:t>2.2. Tea Party as a Right-Wing Movement</w:t>
            </w:r>
            <w:r w:rsidRPr="002D32B4">
              <w:rPr>
                <w:noProof/>
                <w:webHidden/>
              </w:rPr>
              <w:tab/>
            </w:r>
            <w:r w:rsidRPr="002D32B4">
              <w:rPr>
                <w:noProof/>
                <w:webHidden/>
              </w:rPr>
              <w:fldChar w:fldCharType="begin"/>
            </w:r>
            <w:r w:rsidRPr="002D32B4">
              <w:rPr>
                <w:noProof/>
                <w:webHidden/>
              </w:rPr>
              <w:instrText xml:space="preserve"> PAGEREF _Toc416644653 \h </w:instrText>
            </w:r>
            <w:r w:rsidRPr="002D32B4">
              <w:rPr>
                <w:noProof/>
                <w:webHidden/>
              </w:rPr>
            </w:r>
            <w:r w:rsidRPr="002D32B4">
              <w:rPr>
                <w:noProof/>
                <w:webHidden/>
              </w:rPr>
              <w:fldChar w:fldCharType="separate"/>
            </w:r>
            <w:r w:rsidRPr="002D32B4">
              <w:rPr>
                <w:noProof/>
                <w:webHidden/>
              </w:rPr>
              <w:t>12</w:t>
            </w:r>
            <w:r w:rsidRPr="002D32B4">
              <w:rPr>
                <w:noProof/>
                <w:webHidden/>
              </w:rPr>
              <w:fldChar w:fldCharType="end"/>
            </w:r>
          </w:hyperlink>
        </w:p>
        <w:p w:rsidR="002D32B4" w:rsidRPr="002D32B4" w:rsidRDefault="002D32B4" w:rsidP="002D32B4">
          <w:pPr>
            <w:pStyle w:val="TOC1"/>
            <w:tabs>
              <w:tab w:val="right" w:leader="dot" w:pos="9350"/>
            </w:tabs>
            <w:spacing w:after="0" w:line="240" w:lineRule="auto"/>
            <w:rPr>
              <w:rFonts w:asciiTheme="minorHAnsi" w:hAnsiTheme="minorHAnsi"/>
              <w:noProof/>
              <w:sz w:val="22"/>
            </w:rPr>
          </w:pPr>
          <w:hyperlink w:anchor="_Toc416644654" w:history="1">
            <w:r w:rsidRPr="002D32B4">
              <w:rPr>
                <w:rStyle w:val="Hyperlink"/>
                <w:noProof/>
              </w:rPr>
              <w:t>3. LITERATURE REVIEW</w:t>
            </w:r>
            <w:r w:rsidRPr="002D32B4">
              <w:rPr>
                <w:noProof/>
                <w:webHidden/>
              </w:rPr>
              <w:tab/>
            </w:r>
            <w:r w:rsidRPr="002D32B4">
              <w:rPr>
                <w:noProof/>
                <w:webHidden/>
              </w:rPr>
              <w:fldChar w:fldCharType="begin"/>
            </w:r>
            <w:r w:rsidRPr="002D32B4">
              <w:rPr>
                <w:noProof/>
                <w:webHidden/>
              </w:rPr>
              <w:instrText xml:space="preserve"> PAGEREF _Toc416644654 \h </w:instrText>
            </w:r>
            <w:r w:rsidRPr="002D32B4">
              <w:rPr>
                <w:noProof/>
                <w:webHidden/>
              </w:rPr>
            </w:r>
            <w:r w:rsidRPr="002D32B4">
              <w:rPr>
                <w:noProof/>
                <w:webHidden/>
              </w:rPr>
              <w:fldChar w:fldCharType="separate"/>
            </w:r>
            <w:r w:rsidRPr="002D32B4">
              <w:rPr>
                <w:noProof/>
                <w:webHidden/>
              </w:rPr>
              <w:t>13</w:t>
            </w:r>
            <w:r w:rsidRPr="002D32B4">
              <w:rPr>
                <w:noProof/>
                <w:webHidden/>
              </w:rPr>
              <w:fldChar w:fldCharType="end"/>
            </w:r>
          </w:hyperlink>
        </w:p>
        <w:p w:rsidR="002D32B4" w:rsidRPr="002D32B4" w:rsidRDefault="002D32B4" w:rsidP="002D32B4">
          <w:pPr>
            <w:pStyle w:val="TOC2"/>
            <w:tabs>
              <w:tab w:val="right" w:leader="dot" w:pos="9350"/>
            </w:tabs>
            <w:spacing w:after="0" w:line="240" w:lineRule="auto"/>
            <w:rPr>
              <w:rFonts w:asciiTheme="minorHAnsi" w:hAnsiTheme="minorHAnsi"/>
              <w:noProof/>
            </w:rPr>
          </w:pPr>
          <w:hyperlink w:anchor="_Toc416644655" w:history="1">
            <w:r w:rsidRPr="002D32B4">
              <w:rPr>
                <w:rStyle w:val="Hyperlink"/>
                <w:noProof/>
              </w:rPr>
              <w:t>3.1. Social Movement Theories and Outcomes</w:t>
            </w:r>
            <w:r w:rsidRPr="002D32B4">
              <w:rPr>
                <w:noProof/>
                <w:webHidden/>
              </w:rPr>
              <w:tab/>
            </w:r>
            <w:r w:rsidRPr="002D32B4">
              <w:rPr>
                <w:noProof/>
                <w:webHidden/>
              </w:rPr>
              <w:fldChar w:fldCharType="begin"/>
            </w:r>
            <w:r w:rsidRPr="002D32B4">
              <w:rPr>
                <w:noProof/>
                <w:webHidden/>
              </w:rPr>
              <w:instrText xml:space="preserve"> PAGEREF _Toc416644655 \h </w:instrText>
            </w:r>
            <w:r w:rsidRPr="002D32B4">
              <w:rPr>
                <w:noProof/>
                <w:webHidden/>
              </w:rPr>
            </w:r>
            <w:r w:rsidRPr="002D32B4">
              <w:rPr>
                <w:noProof/>
                <w:webHidden/>
              </w:rPr>
              <w:fldChar w:fldCharType="separate"/>
            </w:r>
            <w:r w:rsidRPr="002D32B4">
              <w:rPr>
                <w:noProof/>
                <w:webHidden/>
              </w:rPr>
              <w:t>13</w:t>
            </w:r>
            <w:r w:rsidRPr="002D32B4">
              <w:rPr>
                <w:noProof/>
                <w:webHidden/>
              </w:rPr>
              <w:fldChar w:fldCharType="end"/>
            </w:r>
          </w:hyperlink>
        </w:p>
        <w:p w:rsidR="002D32B4" w:rsidRPr="002D32B4" w:rsidRDefault="002D32B4" w:rsidP="002D32B4">
          <w:pPr>
            <w:pStyle w:val="TOC2"/>
            <w:tabs>
              <w:tab w:val="right" w:leader="dot" w:pos="9350"/>
            </w:tabs>
            <w:spacing w:after="0" w:line="240" w:lineRule="auto"/>
            <w:rPr>
              <w:rFonts w:asciiTheme="minorHAnsi" w:hAnsiTheme="minorHAnsi"/>
              <w:noProof/>
            </w:rPr>
          </w:pPr>
          <w:hyperlink w:anchor="_Toc416644656" w:history="1">
            <w:r w:rsidRPr="002D32B4">
              <w:rPr>
                <w:rStyle w:val="Hyperlink"/>
                <w:noProof/>
              </w:rPr>
              <w:t>3.2. Outcomes of the Tea Party Movement</w:t>
            </w:r>
            <w:r w:rsidRPr="002D32B4">
              <w:rPr>
                <w:noProof/>
                <w:webHidden/>
              </w:rPr>
              <w:tab/>
            </w:r>
            <w:r w:rsidRPr="002D32B4">
              <w:rPr>
                <w:noProof/>
                <w:webHidden/>
              </w:rPr>
              <w:fldChar w:fldCharType="begin"/>
            </w:r>
            <w:r w:rsidRPr="002D32B4">
              <w:rPr>
                <w:noProof/>
                <w:webHidden/>
              </w:rPr>
              <w:instrText xml:space="preserve"> PAGEREF _Toc416644656 \h </w:instrText>
            </w:r>
            <w:r w:rsidRPr="002D32B4">
              <w:rPr>
                <w:noProof/>
                <w:webHidden/>
              </w:rPr>
            </w:r>
            <w:r w:rsidRPr="002D32B4">
              <w:rPr>
                <w:noProof/>
                <w:webHidden/>
              </w:rPr>
              <w:fldChar w:fldCharType="separate"/>
            </w:r>
            <w:r w:rsidRPr="002D32B4">
              <w:rPr>
                <w:noProof/>
                <w:webHidden/>
              </w:rPr>
              <w:t>19</w:t>
            </w:r>
            <w:r w:rsidRPr="002D32B4">
              <w:rPr>
                <w:noProof/>
                <w:webHidden/>
              </w:rPr>
              <w:fldChar w:fldCharType="end"/>
            </w:r>
          </w:hyperlink>
        </w:p>
        <w:p w:rsidR="002D32B4" w:rsidRPr="002D32B4" w:rsidRDefault="002D32B4" w:rsidP="002D32B4">
          <w:pPr>
            <w:pStyle w:val="TOC2"/>
            <w:tabs>
              <w:tab w:val="right" w:leader="dot" w:pos="9350"/>
            </w:tabs>
            <w:spacing w:after="0" w:line="240" w:lineRule="auto"/>
            <w:rPr>
              <w:rFonts w:asciiTheme="minorHAnsi" w:hAnsiTheme="minorHAnsi"/>
              <w:noProof/>
            </w:rPr>
          </w:pPr>
          <w:hyperlink w:anchor="_Toc416644657" w:history="1">
            <w:r w:rsidRPr="002D32B4">
              <w:rPr>
                <w:rStyle w:val="Hyperlink"/>
                <w:noProof/>
              </w:rPr>
              <w:t>3.3. Sources of Legislative Behavior</w:t>
            </w:r>
            <w:r w:rsidRPr="002D32B4">
              <w:rPr>
                <w:noProof/>
                <w:webHidden/>
              </w:rPr>
              <w:tab/>
            </w:r>
            <w:r w:rsidRPr="002D32B4">
              <w:rPr>
                <w:noProof/>
                <w:webHidden/>
              </w:rPr>
              <w:fldChar w:fldCharType="begin"/>
            </w:r>
            <w:r w:rsidRPr="002D32B4">
              <w:rPr>
                <w:noProof/>
                <w:webHidden/>
              </w:rPr>
              <w:instrText xml:space="preserve"> PAGEREF _Toc416644657 \h </w:instrText>
            </w:r>
            <w:r w:rsidRPr="002D32B4">
              <w:rPr>
                <w:noProof/>
                <w:webHidden/>
              </w:rPr>
            </w:r>
            <w:r w:rsidRPr="002D32B4">
              <w:rPr>
                <w:noProof/>
                <w:webHidden/>
              </w:rPr>
              <w:fldChar w:fldCharType="separate"/>
            </w:r>
            <w:r w:rsidRPr="002D32B4">
              <w:rPr>
                <w:noProof/>
                <w:webHidden/>
              </w:rPr>
              <w:t>22</w:t>
            </w:r>
            <w:r w:rsidRPr="002D32B4">
              <w:rPr>
                <w:noProof/>
                <w:webHidden/>
              </w:rPr>
              <w:fldChar w:fldCharType="end"/>
            </w:r>
          </w:hyperlink>
        </w:p>
        <w:p w:rsidR="002D32B4" w:rsidRPr="002D32B4" w:rsidRDefault="002D32B4" w:rsidP="002D32B4">
          <w:pPr>
            <w:pStyle w:val="TOC2"/>
            <w:tabs>
              <w:tab w:val="right" w:leader="dot" w:pos="9350"/>
            </w:tabs>
            <w:spacing w:after="0" w:line="240" w:lineRule="auto"/>
            <w:rPr>
              <w:rFonts w:asciiTheme="minorHAnsi" w:hAnsiTheme="minorHAnsi"/>
              <w:noProof/>
            </w:rPr>
          </w:pPr>
          <w:hyperlink w:anchor="_Toc416644658" w:history="1">
            <w:r w:rsidRPr="002D32B4">
              <w:rPr>
                <w:rStyle w:val="Hyperlink"/>
                <w:noProof/>
              </w:rPr>
              <w:t>3.4. Possible Paths of Influence</w:t>
            </w:r>
            <w:r w:rsidRPr="002D32B4">
              <w:rPr>
                <w:noProof/>
                <w:webHidden/>
              </w:rPr>
              <w:tab/>
            </w:r>
            <w:r w:rsidRPr="002D32B4">
              <w:rPr>
                <w:noProof/>
                <w:webHidden/>
              </w:rPr>
              <w:fldChar w:fldCharType="begin"/>
            </w:r>
            <w:r w:rsidRPr="002D32B4">
              <w:rPr>
                <w:noProof/>
                <w:webHidden/>
              </w:rPr>
              <w:instrText xml:space="preserve"> PAGEREF _Toc416644658 \h </w:instrText>
            </w:r>
            <w:r w:rsidRPr="002D32B4">
              <w:rPr>
                <w:noProof/>
                <w:webHidden/>
              </w:rPr>
            </w:r>
            <w:r w:rsidRPr="002D32B4">
              <w:rPr>
                <w:noProof/>
                <w:webHidden/>
              </w:rPr>
              <w:fldChar w:fldCharType="separate"/>
            </w:r>
            <w:r w:rsidRPr="002D32B4">
              <w:rPr>
                <w:noProof/>
                <w:webHidden/>
              </w:rPr>
              <w:t>26</w:t>
            </w:r>
            <w:r w:rsidRPr="002D32B4">
              <w:rPr>
                <w:noProof/>
                <w:webHidden/>
              </w:rPr>
              <w:fldChar w:fldCharType="end"/>
            </w:r>
          </w:hyperlink>
        </w:p>
        <w:p w:rsidR="002D32B4" w:rsidRPr="002D32B4" w:rsidRDefault="002D32B4" w:rsidP="002D32B4">
          <w:pPr>
            <w:pStyle w:val="TOC1"/>
            <w:tabs>
              <w:tab w:val="right" w:leader="dot" w:pos="9350"/>
            </w:tabs>
            <w:spacing w:after="0" w:line="240" w:lineRule="auto"/>
            <w:rPr>
              <w:rFonts w:asciiTheme="minorHAnsi" w:hAnsiTheme="minorHAnsi"/>
              <w:noProof/>
              <w:sz w:val="22"/>
            </w:rPr>
          </w:pPr>
          <w:hyperlink w:anchor="_Toc416644659" w:history="1">
            <w:r w:rsidRPr="002D32B4">
              <w:rPr>
                <w:rStyle w:val="Hyperlink"/>
                <w:noProof/>
              </w:rPr>
              <w:t>4. METHODS</w:t>
            </w:r>
            <w:r w:rsidRPr="002D32B4">
              <w:rPr>
                <w:noProof/>
                <w:webHidden/>
              </w:rPr>
              <w:tab/>
            </w:r>
            <w:r w:rsidRPr="002D32B4">
              <w:rPr>
                <w:noProof/>
                <w:webHidden/>
              </w:rPr>
              <w:fldChar w:fldCharType="begin"/>
            </w:r>
            <w:r w:rsidRPr="002D32B4">
              <w:rPr>
                <w:noProof/>
                <w:webHidden/>
              </w:rPr>
              <w:instrText xml:space="preserve"> PAGEREF _Toc416644659 \h </w:instrText>
            </w:r>
            <w:r w:rsidRPr="002D32B4">
              <w:rPr>
                <w:noProof/>
                <w:webHidden/>
              </w:rPr>
            </w:r>
            <w:r w:rsidRPr="002D32B4">
              <w:rPr>
                <w:noProof/>
                <w:webHidden/>
              </w:rPr>
              <w:fldChar w:fldCharType="separate"/>
            </w:r>
            <w:r w:rsidRPr="002D32B4">
              <w:rPr>
                <w:noProof/>
                <w:webHidden/>
              </w:rPr>
              <w:t>27</w:t>
            </w:r>
            <w:r w:rsidRPr="002D32B4">
              <w:rPr>
                <w:noProof/>
                <w:webHidden/>
              </w:rPr>
              <w:fldChar w:fldCharType="end"/>
            </w:r>
          </w:hyperlink>
        </w:p>
        <w:p w:rsidR="002D32B4" w:rsidRPr="002D32B4" w:rsidRDefault="002D32B4" w:rsidP="002D32B4">
          <w:pPr>
            <w:pStyle w:val="TOC2"/>
            <w:tabs>
              <w:tab w:val="right" w:leader="dot" w:pos="9350"/>
            </w:tabs>
            <w:spacing w:after="0" w:line="240" w:lineRule="auto"/>
            <w:rPr>
              <w:rFonts w:asciiTheme="minorHAnsi" w:hAnsiTheme="minorHAnsi"/>
              <w:noProof/>
            </w:rPr>
          </w:pPr>
          <w:hyperlink w:anchor="_Toc416644660" w:history="1">
            <w:r w:rsidRPr="002D32B4">
              <w:rPr>
                <w:rStyle w:val="Hyperlink"/>
                <w:noProof/>
              </w:rPr>
              <w:t>4.1. Model and Hypotheses</w:t>
            </w:r>
            <w:r w:rsidRPr="002D32B4">
              <w:rPr>
                <w:noProof/>
                <w:webHidden/>
              </w:rPr>
              <w:tab/>
            </w:r>
            <w:r w:rsidRPr="002D32B4">
              <w:rPr>
                <w:noProof/>
                <w:webHidden/>
              </w:rPr>
              <w:fldChar w:fldCharType="begin"/>
            </w:r>
            <w:r w:rsidRPr="002D32B4">
              <w:rPr>
                <w:noProof/>
                <w:webHidden/>
              </w:rPr>
              <w:instrText xml:space="preserve"> PAGEREF _Toc416644660 \h </w:instrText>
            </w:r>
            <w:r w:rsidRPr="002D32B4">
              <w:rPr>
                <w:noProof/>
                <w:webHidden/>
              </w:rPr>
            </w:r>
            <w:r w:rsidRPr="002D32B4">
              <w:rPr>
                <w:noProof/>
                <w:webHidden/>
              </w:rPr>
              <w:fldChar w:fldCharType="separate"/>
            </w:r>
            <w:r w:rsidRPr="002D32B4">
              <w:rPr>
                <w:noProof/>
                <w:webHidden/>
              </w:rPr>
              <w:t>27</w:t>
            </w:r>
            <w:r w:rsidRPr="002D32B4">
              <w:rPr>
                <w:noProof/>
                <w:webHidden/>
              </w:rPr>
              <w:fldChar w:fldCharType="end"/>
            </w:r>
          </w:hyperlink>
        </w:p>
        <w:p w:rsidR="002D32B4" w:rsidRPr="002D32B4" w:rsidRDefault="002D32B4" w:rsidP="002D32B4">
          <w:pPr>
            <w:pStyle w:val="TOC2"/>
            <w:tabs>
              <w:tab w:val="right" w:leader="dot" w:pos="9350"/>
            </w:tabs>
            <w:spacing w:after="0" w:line="240" w:lineRule="auto"/>
            <w:rPr>
              <w:rFonts w:asciiTheme="minorHAnsi" w:hAnsiTheme="minorHAnsi"/>
              <w:noProof/>
            </w:rPr>
          </w:pPr>
          <w:hyperlink w:anchor="_Toc416644661" w:history="1">
            <w:r w:rsidRPr="002D32B4">
              <w:rPr>
                <w:rStyle w:val="Hyperlink"/>
                <w:noProof/>
              </w:rPr>
              <w:t>4.2. Data</w:t>
            </w:r>
            <w:r w:rsidRPr="002D32B4">
              <w:rPr>
                <w:noProof/>
                <w:webHidden/>
              </w:rPr>
              <w:tab/>
            </w:r>
            <w:r w:rsidRPr="002D32B4">
              <w:rPr>
                <w:noProof/>
                <w:webHidden/>
              </w:rPr>
              <w:fldChar w:fldCharType="begin"/>
            </w:r>
            <w:r w:rsidRPr="002D32B4">
              <w:rPr>
                <w:noProof/>
                <w:webHidden/>
              </w:rPr>
              <w:instrText xml:space="preserve"> PAGEREF _Toc416644661 \h </w:instrText>
            </w:r>
            <w:r w:rsidRPr="002D32B4">
              <w:rPr>
                <w:noProof/>
                <w:webHidden/>
              </w:rPr>
            </w:r>
            <w:r w:rsidRPr="002D32B4">
              <w:rPr>
                <w:noProof/>
                <w:webHidden/>
              </w:rPr>
              <w:fldChar w:fldCharType="separate"/>
            </w:r>
            <w:r w:rsidRPr="002D32B4">
              <w:rPr>
                <w:noProof/>
                <w:webHidden/>
              </w:rPr>
              <w:t>28</w:t>
            </w:r>
            <w:r w:rsidRPr="002D32B4">
              <w:rPr>
                <w:noProof/>
                <w:webHidden/>
              </w:rPr>
              <w:fldChar w:fldCharType="end"/>
            </w:r>
          </w:hyperlink>
        </w:p>
        <w:p w:rsidR="002D32B4" w:rsidRPr="002D32B4" w:rsidRDefault="002D32B4" w:rsidP="002D32B4">
          <w:pPr>
            <w:pStyle w:val="TOC3"/>
            <w:tabs>
              <w:tab w:val="right" w:leader="dot" w:pos="9350"/>
            </w:tabs>
            <w:spacing w:after="0" w:line="240" w:lineRule="auto"/>
            <w:rPr>
              <w:rFonts w:asciiTheme="minorHAnsi" w:hAnsiTheme="minorHAnsi"/>
              <w:noProof/>
            </w:rPr>
          </w:pPr>
          <w:hyperlink w:anchor="_Toc416644662" w:history="1">
            <w:r w:rsidRPr="002D32B4">
              <w:rPr>
                <w:rStyle w:val="Hyperlink"/>
                <w:noProof/>
              </w:rPr>
              <w:t>Dependent Variable: Selection of Roll-call Votes and Tea Party Score</w:t>
            </w:r>
            <w:r w:rsidRPr="002D32B4">
              <w:rPr>
                <w:noProof/>
                <w:webHidden/>
              </w:rPr>
              <w:tab/>
            </w:r>
            <w:r w:rsidRPr="002D32B4">
              <w:rPr>
                <w:noProof/>
                <w:webHidden/>
              </w:rPr>
              <w:fldChar w:fldCharType="begin"/>
            </w:r>
            <w:r w:rsidRPr="002D32B4">
              <w:rPr>
                <w:noProof/>
                <w:webHidden/>
              </w:rPr>
              <w:instrText xml:space="preserve"> PAGEREF _Toc416644662 \h </w:instrText>
            </w:r>
            <w:r w:rsidRPr="002D32B4">
              <w:rPr>
                <w:noProof/>
                <w:webHidden/>
              </w:rPr>
            </w:r>
            <w:r w:rsidRPr="002D32B4">
              <w:rPr>
                <w:noProof/>
                <w:webHidden/>
              </w:rPr>
              <w:fldChar w:fldCharType="separate"/>
            </w:r>
            <w:r w:rsidRPr="002D32B4">
              <w:rPr>
                <w:noProof/>
                <w:webHidden/>
              </w:rPr>
              <w:t>28</w:t>
            </w:r>
            <w:r w:rsidRPr="002D32B4">
              <w:rPr>
                <w:noProof/>
                <w:webHidden/>
              </w:rPr>
              <w:fldChar w:fldCharType="end"/>
            </w:r>
          </w:hyperlink>
        </w:p>
        <w:p w:rsidR="002D32B4" w:rsidRPr="002D32B4" w:rsidRDefault="002D32B4" w:rsidP="002D32B4">
          <w:pPr>
            <w:pStyle w:val="TOC3"/>
            <w:tabs>
              <w:tab w:val="right" w:leader="dot" w:pos="9350"/>
            </w:tabs>
            <w:spacing w:after="0" w:line="240" w:lineRule="auto"/>
            <w:rPr>
              <w:rFonts w:asciiTheme="minorHAnsi" w:hAnsiTheme="minorHAnsi"/>
              <w:noProof/>
            </w:rPr>
          </w:pPr>
          <w:hyperlink w:anchor="_Toc416644663" w:history="1">
            <w:r w:rsidRPr="002D32B4">
              <w:rPr>
                <w:rStyle w:val="Hyperlink"/>
                <w:noProof/>
              </w:rPr>
              <w:t>Independent Variable: Protest Events Data</w:t>
            </w:r>
            <w:r w:rsidRPr="002D32B4">
              <w:rPr>
                <w:noProof/>
                <w:webHidden/>
              </w:rPr>
              <w:tab/>
            </w:r>
            <w:r w:rsidRPr="002D32B4">
              <w:rPr>
                <w:noProof/>
                <w:webHidden/>
              </w:rPr>
              <w:fldChar w:fldCharType="begin"/>
            </w:r>
            <w:r w:rsidRPr="002D32B4">
              <w:rPr>
                <w:noProof/>
                <w:webHidden/>
              </w:rPr>
              <w:instrText xml:space="preserve"> PAGEREF _Toc416644663 \h </w:instrText>
            </w:r>
            <w:r w:rsidRPr="002D32B4">
              <w:rPr>
                <w:noProof/>
                <w:webHidden/>
              </w:rPr>
            </w:r>
            <w:r w:rsidRPr="002D32B4">
              <w:rPr>
                <w:noProof/>
                <w:webHidden/>
              </w:rPr>
              <w:fldChar w:fldCharType="separate"/>
            </w:r>
            <w:r w:rsidRPr="002D32B4">
              <w:rPr>
                <w:noProof/>
                <w:webHidden/>
              </w:rPr>
              <w:t>35</w:t>
            </w:r>
            <w:r w:rsidRPr="002D32B4">
              <w:rPr>
                <w:noProof/>
                <w:webHidden/>
              </w:rPr>
              <w:fldChar w:fldCharType="end"/>
            </w:r>
          </w:hyperlink>
        </w:p>
        <w:p w:rsidR="002D32B4" w:rsidRPr="002D32B4" w:rsidRDefault="002D32B4" w:rsidP="002D32B4">
          <w:pPr>
            <w:pStyle w:val="TOC3"/>
            <w:tabs>
              <w:tab w:val="right" w:leader="dot" w:pos="9350"/>
            </w:tabs>
            <w:spacing w:after="0" w:line="240" w:lineRule="auto"/>
            <w:rPr>
              <w:rFonts w:asciiTheme="minorHAnsi" w:hAnsiTheme="minorHAnsi"/>
              <w:noProof/>
            </w:rPr>
          </w:pPr>
          <w:hyperlink w:anchor="_Toc416644664" w:history="1">
            <w:r w:rsidRPr="002D32B4">
              <w:rPr>
                <w:rStyle w:val="Hyperlink"/>
                <w:noProof/>
              </w:rPr>
              <w:t>Change in the Ideological Orientation of Citizens and Senators</w:t>
            </w:r>
            <w:r w:rsidRPr="002D32B4">
              <w:rPr>
                <w:noProof/>
                <w:webHidden/>
              </w:rPr>
              <w:tab/>
            </w:r>
            <w:r w:rsidRPr="002D32B4">
              <w:rPr>
                <w:noProof/>
                <w:webHidden/>
              </w:rPr>
              <w:fldChar w:fldCharType="begin"/>
            </w:r>
            <w:r w:rsidRPr="002D32B4">
              <w:rPr>
                <w:noProof/>
                <w:webHidden/>
              </w:rPr>
              <w:instrText xml:space="preserve"> PAGEREF _Toc416644664 \h </w:instrText>
            </w:r>
            <w:r w:rsidRPr="002D32B4">
              <w:rPr>
                <w:noProof/>
                <w:webHidden/>
              </w:rPr>
            </w:r>
            <w:r w:rsidRPr="002D32B4">
              <w:rPr>
                <w:noProof/>
                <w:webHidden/>
              </w:rPr>
              <w:fldChar w:fldCharType="separate"/>
            </w:r>
            <w:r w:rsidRPr="002D32B4">
              <w:rPr>
                <w:noProof/>
                <w:webHidden/>
              </w:rPr>
              <w:t>36</w:t>
            </w:r>
            <w:r w:rsidRPr="002D32B4">
              <w:rPr>
                <w:noProof/>
                <w:webHidden/>
              </w:rPr>
              <w:fldChar w:fldCharType="end"/>
            </w:r>
          </w:hyperlink>
        </w:p>
        <w:p w:rsidR="002D32B4" w:rsidRPr="002D32B4" w:rsidRDefault="002D32B4" w:rsidP="002D32B4">
          <w:pPr>
            <w:pStyle w:val="TOC3"/>
            <w:tabs>
              <w:tab w:val="right" w:leader="dot" w:pos="9350"/>
            </w:tabs>
            <w:spacing w:after="0" w:line="240" w:lineRule="auto"/>
            <w:rPr>
              <w:rFonts w:asciiTheme="minorHAnsi" w:hAnsiTheme="minorHAnsi"/>
              <w:noProof/>
            </w:rPr>
          </w:pPr>
          <w:hyperlink w:anchor="_Toc416644665" w:history="1">
            <w:r w:rsidRPr="002D32B4">
              <w:rPr>
                <w:rStyle w:val="Hyperlink"/>
                <w:noProof/>
              </w:rPr>
              <w:t>Other Control Variables</w:t>
            </w:r>
            <w:r w:rsidRPr="002D32B4">
              <w:rPr>
                <w:noProof/>
                <w:webHidden/>
              </w:rPr>
              <w:tab/>
            </w:r>
            <w:r w:rsidRPr="002D32B4">
              <w:rPr>
                <w:noProof/>
                <w:webHidden/>
              </w:rPr>
              <w:fldChar w:fldCharType="begin"/>
            </w:r>
            <w:r w:rsidRPr="002D32B4">
              <w:rPr>
                <w:noProof/>
                <w:webHidden/>
              </w:rPr>
              <w:instrText xml:space="preserve"> PAGEREF _Toc416644665 \h </w:instrText>
            </w:r>
            <w:r w:rsidRPr="002D32B4">
              <w:rPr>
                <w:noProof/>
                <w:webHidden/>
              </w:rPr>
            </w:r>
            <w:r w:rsidRPr="002D32B4">
              <w:rPr>
                <w:noProof/>
                <w:webHidden/>
              </w:rPr>
              <w:fldChar w:fldCharType="separate"/>
            </w:r>
            <w:r w:rsidRPr="002D32B4">
              <w:rPr>
                <w:noProof/>
                <w:webHidden/>
              </w:rPr>
              <w:t>40</w:t>
            </w:r>
            <w:r w:rsidRPr="002D32B4">
              <w:rPr>
                <w:noProof/>
                <w:webHidden/>
              </w:rPr>
              <w:fldChar w:fldCharType="end"/>
            </w:r>
          </w:hyperlink>
        </w:p>
        <w:p w:rsidR="002D32B4" w:rsidRPr="002D32B4" w:rsidRDefault="002D32B4" w:rsidP="002D32B4">
          <w:pPr>
            <w:pStyle w:val="TOC1"/>
            <w:tabs>
              <w:tab w:val="right" w:leader="dot" w:pos="9350"/>
            </w:tabs>
            <w:spacing w:after="0" w:line="240" w:lineRule="auto"/>
            <w:rPr>
              <w:rFonts w:asciiTheme="minorHAnsi" w:hAnsiTheme="minorHAnsi"/>
              <w:noProof/>
              <w:sz w:val="22"/>
            </w:rPr>
          </w:pPr>
          <w:hyperlink w:anchor="_Toc416644666" w:history="1">
            <w:r w:rsidRPr="002D32B4">
              <w:rPr>
                <w:rStyle w:val="Hyperlink"/>
                <w:noProof/>
              </w:rPr>
              <w:t>5. RESULTS</w:t>
            </w:r>
            <w:r w:rsidRPr="002D32B4">
              <w:rPr>
                <w:noProof/>
                <w:webHidden/>
              </w:rPr>
              <w:tab/>
            </w:r>
            <w:r w:rsidRPr="002D32B4">
              <w:rPr>
                <w:noProof/>
                <w:webHidden/>
              </w:rPr>
              <w:fldChar w:fldCharType="begin"/>
            </w:r>
            <w:r w:rsidRPr="002D32B4">
              <w:rPr>
                <w:noProof/>
                <w:webHidden/>
              </w:rPr>
              <w:instrText xml:space="preserve"> PAGEREF _Toc416644666 \h </w:instrText>
            </w:r>
            <w:r w:rsidRPr="002D32B4">
              <w:rPr>
                <w:noProof/>
                <w:webHidden/>
              </w:rPr>
            </w:r>
            <w:r w:rsidRPr="002D32B4">
              <w:rPr>
                <w:noProof/>
                <w:webHidden/>
              </w:rPr>
              <w:fldChar w:fldCharType="separate"/>
            </w:r>
            <w:r w:rsidRPr="002D32B4">
              <w:rPr>
                <w:noProof/>
                <w:webHidden/>
              </w:rPr>
              <w:t>40</w:t>
            </w:r>
            <w:r w:rsidRPr="002D32B4">
              <w:rPr>
                <w:noProof/>
                <w:webHidden/>
              </w:rPr>
              <w:fldChar w:fldCharType="end"/>
            </w:r>
          </w:hyperlink>
        </w:p>
        <w:p w:rsidR="002D32B4" w:rsidRPr="002D32B4" w:rsidRDefault="002D32B4" w:rsidP="002D32B4">
          <w:pPr>
            <w:pStyle w:val="TOC1"/>
            <w:tabs>
              <w:tab w:val="right" w:leader="dot" w:pos="9350"/>
            </w:tabs>
            <w:spacing w:after="0" w:line="240" w:lineRule="auto"/>
            <w:rPr>
              <w:rFonts w:asciiTheme="minorHAnsi" w:hAnsiTheme="minorHAnsi"/>
              <w:noProof/>
              <w:sz w:val="22"/>
            </w:rPr>
          </w:pPr>
          <w:hyperlink w:anchor="_Toc416644667" w:history="1">
            <w:r w:rsidRPr="002D32B4">
              <w:rPr>
                <w:rStyle w:val="Hyperlink"/>
                <w:noProof/>
              </w:rPr>
              <w:t>6. CONCLUSION</w:t>
            </w:r>
            <w:r w:rsidRPr="002D32B4">
              <w:rPr>
                <w:noProof/>
                <w:webHidden/>
              </w:rPr>
              <w:tab/>
            </w:r>
            <w:r w:rsidRPr="002D32B4">
              <w:rPr>
                <w:noProof/>
                <w:webHidden/>
              </w:rPr>
              <w:fldChar w:fldCharType="begin"/>
            </w:r>
            <w:r w:rsidRPr="002D32B4">
              <w:rPr>
                <w:noProof/>
                <w:webHidden/>
              </w:rPr>
              <w:instrText xml:space="preserve"> PAGEREF _Toc416644667 \h </w:instrText>
            </w:r>
            <w:r w:rsidRPr="002D32B4">
              <w:rPr>
                <w:noProof/>
                <w:webHidden/>
              </w:rPr>
            </w:r>
            <w:r w:rsidRPr="002D32B4">
              <w:rPr>
                <w:noProof/>
                <w:webHidden/>
              </w:rPr>
              <w:fldChar w:fldCharType="separate"/>
            </w:r>
            <w:r w:rsidRPr="002D32B4">
              <w:rPr>
                <w:noProof/>
                <w:webHidden/>
              </w:rPr>
              <w:t>45</w:t>
            </w:r>
            <w:r w:rsidRPr="002D32B4">
              <w:rPr>
                <w:noProof/>
                <w:webHidden/>
              </w:rPr>
              <w:fldChar w:fldCharType="end"/>
            </w:r>
          </w:hyperlink>
        </w:p>
        <w:p w:rsidR="002D32B4" w:rsidRPr="002D32B4" w:rsidRDefault="002D32B4" w:rsidP="002D32B4">
          <w:pPr>
            <w:pStyle w:val="TOC1"/>
            <w:tabs>
              <w:tab w:val="right" w:leader="dot" w:pos="9350"/>
            </w:tabs>
            <w:spacing w:after="0" w:line="240" w:lineRule="auto"/>
            <w:rPr>
              <w:rFonts w:asciiTheme="minorHAnsi" w:hAnsiTheme="minorHAnsi"/>
              <w:noProof/>
              <w:sz w:val="22"/>
            </w:rPr>
          </w:pPr>
          <w:hyperlink w:anchor="_Toc416644668" w:history="1">
            <w:r w:rsidRPr="002D32B4">
              <w:rPr>
                <w:rStyle w:val="Hyperlink"/>
                <w:noProof/>
              </w:rPr>
              <w:t>Appendix: Selected Roll-call Votes</w:t>
            </w:r>
            <w:r w:rsidRPr="002D32B4">
              <w:rPr>
                <w:noProof/>
                <w:webHidden/>
              </w:rPr>
              <w:tab/>
            </w:r>
            <w:r w:rsidRPr="002D32B4">
              <w:rPr>
                <w:noProof/>
                <w:webHidden/>
              </w:rPr>
              <w:fldChar w:fldCharType="begin"/>
            </w:r>
            <w:r w:rsidRPr="002D32B4">
              <w:rPr>
                <w:noProof/>
                <w:webHidden/>
              </w:rPr>
              <w:instrText xml:space="preserve"> PAGEREF _Toc416644668 \h </w:instrText>
            </w:r>
            <w:r w:rsidRPr="002D32B4">
              <w:rPr>
                <w:noProof/>
                <w:webHidden/>
              </w:rPr>
            </w:r>
            <w:r w:rsidRPr="002D32B4">
              <w:rPr>
                <w:noProof/>
                <w:webHidden/>
              </w:rPr>
              <w:fldChar w:fldCharType="separate"/>
            </w:r>
            <w:r w:rsidRPr="002D32B4">
              <w:rPr>
                <w:noProof/>
                <w:webHidden/>
              </w:rPr>
              <w:t>50</w:t>
            </w:r>
            <w:r w:rsidRPr="002D32B4">
              <w:rPr>
                <w:noProof/>
                <w:webHidden/>
              </w:rPr>
              <w:fldChar w:fldCharType="end"/>
            </w:r>
          </w:hyperlink>
        </w:p>
        <w:p w:rsidR="002D32B4" w:rsidRPr="002D32B4" w:rsidRDefault="002D32B4" w:rsidP="002D32B4">
          <w:pPr>
            <w:pStyle w:val="TOC1"/>
            <w:tabs>
              <w:tab w:val="right" w:leader="dot" w:pos="9350"/>
            </w:tabs>
            <w:spacing w:after="0" w:line="240" w:lineRule="auto"/>
            <w:rPr>
              <w:rFonts w:asciiTheme="minorHAnsi" w:hAnsiTheme="minorHAnsi"/>
              <w:noProof/>
              <w:sz w:val="22"/>
            </w:rPr>
          </w:pPr>
          <w:hyperlink w:anchor="_Toc416644669" w:history="1">
            <w:r w:rsidRPr="002D32B4">
              <w:rPr>
                <w:rStyle w:val="Hyperlink"/>
                <w:noProof/>
              </w:rPr>
              <w:t>References</w:t>
            </w:r>
            <w:r w:rsidRPr="002D32B4">
              <w:rPr>
                <w:noProof/>
                <w:webHidden/>
              </w:rPr>
              <w:tab/>
            </w:r>
            <w:r w:rsidRPr="002D32B4">
              <w:rPr>
                <w:noProof/>
                <w:webHidden/>
              </w:rPr>
              <w:fldChar w:fldCharType="begin"/>
            </w:r>
            <w:r w:rsidRPr="002D32B4">
              <w:rPr>
                <w:noProof/>
                <w:webHidden/>
              </w:rPr>
              <w:instrText xml:space="preserve"> PAGEREF _Toc416644669 \h </w:instrText>
            </w:r>
            <w:r w:rsidRPr="002D32B4">
              <w:rPr>
                <w:noProof/>
                <w:webHidden/>
              </w:rPr>
            </w:r>
            <w:r w:rsidRPr="002D32B4">
              <w:rPr>
                <w:noProof/>
                <w:webHidden/>
              </w:rPr>
              <w:fldChar w:fldCharType="separate"/>
            </w:r>
            <w:r w:rsidRPr="002D32B4">
              <w:rPr>
                <w:noProof/>
                <w:webHidden/>
              </w:rPr>
              <w:t>59</w:t>
            </w:r>
            <w:r w:rsidRPr="002D32B4">
              <w:rPr>
                <w:noProof/>
                <w:webHidden/>
              </w:rPr>
              <w:fldChar w:fldCharType="end"/>
            </w:r>
          </w:hyperlink>
        </w:p>
        <w:p w:rsidR="000B37E8" w:rsidRPr="00735035" w:rsidRDefault="00F6576E" w:rsidP="002D32B4">
          <w:pPr>
            <w:spacing w:after="0" w:line="240" w:lineRule="auto"/>
            <w:rPr>
              <w:rFonts w:cs="Times New Roman"/>
              <w:szCs w:val="24"/>
            </w:rPr>
          </w:pPr>
          <w:r w:rsidRPr="002D32B4">
            <w:rPr>
              <w:rFonts w:cs="Times New Roman"/>
              <w:b/>
              <w:bCs/>
              <w:noProof/>
              <w:sz w:val="18"/>
              <w:szCs w:val="24"/>
            </w:rPr>
            <w:fldChar w:fldCharType="end"/>
          </w:r>
        </w:p>
      </w:sdtContent>
    </w:sdt>
    <w:p w:rsidR="00F6576E" w:rsidRDefault="00F6576E">
      <w:pPr>
        <w:rPr>
          <w:sz w:val="36"/>
          <w:szCs w:val="36"/>
        </w:rPr>
      </w:pPr>
      <w:r>
        <w:rPr>
          <w:sz w:val="36"/>
          <w:szCs w:val="36"/>
        </w:rPr>
        <w:br w:type="page"/>
      </w:r>
    </w:p>
    <w:p w:rsidR="009466D2" w:rsidRDefault="00670DA2" w:rsidP="00F6576E">
      <w:pPr>
        <w:pStyle w:val="Heading1"/>
      </w:pPr>
      <w:bookmarkStart w:id="0" w:name="_Toc416644650"/>
      <w:r>
        <w:lastRenderedPageBreak/>
        <w:t>1</w:t>
      </w:r>
      <w:r w:rsidR="00092ADF">
        <w:t>.</w:t>
      </w:r>
      <w:r>
        <w:t xml:space="preserve"> </w:t>
      </w:r>
      <w:r w:rsidR="00601DE1">
        <w:t>INTRODUCTION: WHY THE TEA PARTY MATTERS</w:t>
      </w:r>
      <w:r w:rsidR="00DE0F9F">
        <w:t>?</w:t>
      </w:r>
      <w:bookmarkEnd w:id="0"/>
    </w:p>
    <w:p w:rsidR="0043289E" w:rsidRDefault="006E224F" w:rsidP="006E224F">
      <w:pPr>
        <w:spacing w:after="0" w:line="480" w:lineRule="auto"/>
      </w:pPr>
      <w:r>
        <w:tab/>
      </w:r>
      <w:r w:rsidR="00BB05FD">
        <w:t>According to the General Social Survey</w:t>
      </w:r>
      <w:r w:rsidR="00BB05FD">
        <w:rPr>
          <w:rStyle w:val="FootnoteReference"/>
        </w:rPr>
        <w:footnoteReference w:id="1"/>
      </w:r>
      <w:r w:rsidR="00BB05FD">
        <w:t>,  t</w:t>
      </w:r>
      <w:r>
        <w:t>he proportion of individuals who reporte</w:t>
      </w:r>
      <w:r w:rsidR="00393D50">
        <w:t>d ever having attended a demonstration</w:t>
      </w:r>
      <w:r>
        <w:t xml:space="preserve"> rose from 10.1 percent in 1973</w:t>
      </w:r>
      <w:r w:rsidR="00635DFD">
        <w:t xml:space="preserve"> to 18.8 percent in 2004</w:t>
      </w:r>
      <w:r>
        <w:t xml:space="preserve"> (Caren, </w:t>
      </w:r>
      <w:r w:rsidR="00635DFD">
        <w:t>Andrew, and Ribas 2011</w:t>
      </w:r>
      <w:r w:rsidR="00924B6E">
        <w:t>)</w:t>
      </w:r>
      <w:r w:rsidR="00635DFD">
        <w:t xml:space="preserve">, and then to 21.8 percent in 2014. </w:t>
      </w:r>
      <w:r w:rsidR="00780BCB">
        <w:t xml:space="preserve">These figures can be interpreted as a sign that participation in such an activity is one of the practical means of political participation for citizens. Participants of </w:t>
      </w:r>
      <w:r w:rsidR="0053302C">
        <w:t>such an activity --- demonstration, protest,</w:t>
      </w:r>
      <w:r w:rsidR="00875790">
        <w:t xml:space="preserve"> march, and rally</w:t>
      </w:r>
      <w:r w:rsidR="0053302C">
        <w:t xml:space="preserve"> --- may believe that their participation is</w:t>
      </w:r>
      <w:r w:rsidR="00780BCB">
        <w:t xml:space="preserve"> an effective tool to convey their political opinion to the government. Although some protesters may find other functions of protest events, the essential role of protest events, at least for o</w:t>
      </w:r>
      <w:r w:rsidR="0053302C">
        <w:t>rdinary citizen participants, seems</w:t>
      </w:r>
      <w:r w:rsidR="00780BCB">
        <w:t xml:space="preserve"> to</w:t>
      </w:r>
      <w:r w:rsidR="0053302C">
        <w:t xml:space="preserve"> be</w:t>
      </w:r>
      <w:r w:rsidR="00780BCB">
        <w:t xml:space="preserve"> </w:t>
      </w:r>
      <w:r w:rsidR="0053302C">
        <w:t>understood as influencing policy making</w:t>
      </w:r>
      <w:r w:rsidR="00780BCB">
        <w:t>.</w:t>
      </w:r>
      <w:r w:rsidR="0053302C">
        <w:t xml:space="preserve"> </w:t>
      </w:r>
      <w:r w:rsidR="00780BCB">
        <w:t>This research is motivated by a question posed in response to such a situation</w:t>
      </w:r>
      <w:r w:rsidR="0053302C">
        <w:t>: is</w:t>
      </w:r>
      <w:r w:rsidR="00780BCB">
        <w:t xml:space="preserve"> such an activity truly an effective and rational means for citizens of democratic society</w:t>
      </w:r>
      <w:r w:rsidR="0053302C">
        <w:t xml:space="preserve"> to affect policy making? </w:t>
      </w:r>
      <w:r w:rsidR="00875790">
        <w:t>This research takes the case of the Tea Party movement for example and examines the political consequence of it</w:t>
      </w:r>
      <w:r w:rsidR="005B3EC7">
        <w:t>, focusing on legislative behavior of senators</w:t>
      </w:r>
      <w:r w:rsidR="00875790">
        <w:t xml:space="preserve">. </w:t>
      </w:r>
      <w:r w:rsidR="0053302C">
        <w:t>In the following</w:t>
      </w:r>
      <w:r w:rsidR="00875790">
        <w:t xml:space="preserve"> part of this paper, activities such as demonstration, protest, march, and rally</w:t>
      </w:r>
      <w:r w:rsidR="0053302C">
        <w:t xml:space="preserve"> will be expressed as ‘protest events</w:t>
      </w:r>
      <w:r w:rsidR="00875790">
        <w:t>’</w:t>
      </w:r>
      <w:r w:rsidR="003D3748">
        <w:t xml:space="preserve"> for the sak</w:t>
      </w:r>
      <w:r w:rsidR="00875790">
        <w:t>e of convenience.</w:t>
      </w:r>
    </w:p>
    <w:p w:rsidR="00354F8B" w:rsidRDefault="0043289E" w:rsidP="006E224F">
      <w:pPr>
        <w:spacing w:after="0" w:line="480" w:lineRule="auto"/>
      </w:pPr>
      <w:r>
        <w:tab/>
      </w:r>
      <w:r w:rsidR="006E224F">
        <w:t xml:space="preserve">Indeed, </w:t>
      </w:r>
      <w:r w:rsidR="001935F3">
        <w:t xml:space="preserve">protest events </w:t>
      </w:r>
      <w:r w:rsidR="006E224F">
        <w:t>have played a crucial role in mak</w:t>
      </w:r>
      <w:r w:rsidR="00E11DAE">
        <w:t xml:space="preserve">ing or abolishing certain laws in the United States. </w:t>
      </w:r>
      <w:r w:rsidR="006E224F">
        <w:t>For instance, the labor movement</w:t>
      </w:r>
      <w:r w:rsidR="00E11DAE">
        <w:t>, which mobilized hundreds of thousands of people through big cities in March, 1930,</w:t>
      </w:r>
      <w:r w:rsidR="006E224F">
        <w:t xml:space="preserve"> prepared the Wagner Act of 1935 and the creation of the National Labor Relations Board</w:t>
      </w:r>
      <w:r w:rsidR="00E11DAE">
        <w:t xml:space="preserve">; and </w:t>
      </w:r>
      <w:r w:rsidR="006E224F">
        <w:t>the African American civil rights movement</w:t>
      </w:r>
      <w:r w:rsidR="00E11DAE">
        <w:t>, which mobilized 250,000 people in Washington, D.C. on August</w:t>
      </w:r>
      <w:r w:rsidR="00E11DAE" w:rsidRPr="00E11DAE">
        <w:t xml:space="preserve"> 28, 1963</w:t>
      </w:r>
      <w:r w:rsidR="00E11DAE">
        <w:t>,</w:t>
      </w:r>
      <w:r w:rsidR="006E224F">
        <w:t xml:space="preserve"> led the Civil Rights Act of 1964 and the Voting Rights Act of 1965 (Amenta et a</w:t>
      </w:r>
      <w:r w:rsidR="00992CB1">
        <w:t>l. 2009). Such policy changes might</w:t>
      </w:r>
      <w:r w:rsidR="006E224F">
        <w:t xml:space="preserve"> have hardly occurred without </w:t>
      </w:r>
      <w:r w:rsidR="00FA741D">
        <w:t>protest movements</w:t>
      </w:r>
      <w:r w:rsidR="00992CB1">
        <w:t>, at least in the manner that they actually took place</w:t>
      </w:r>
      <w:r w:rsidR="006E224F">
        <w:t xml:space="preserve">. </w:t>
      </w:r>
      <w:r w:rsidR="006E224F">
        <w:lastRenderedPageBreak/>
        <w:t xml:space="preserve">Motivation for participating in current </w:t>
      </w:r>
      <w:r w:rsidR="00354F8B">
        <w:t xml:space="preserve">protest events </w:t>
      </w:r>
      <w:r w:rsidR="006E224F">
        <w:t>may come fr</w:t>
      </w:r>
      <w:r w:rsidR="00107DBA">
        <w:t>om the lessons</w:t>
      </w:r>
      <w:r w:rsidR="005C55A8">
        <w:t xml:space="preserve"> of these past ‘successful’</w:t>
      </w:r>
      <w:r w:rsidR="006E224F">
        <w:t xml:space="preserve"> stories.</w:t>
      </w:r>
      <w:r w:rsidR="00354F8B">
        <w:t xml:space="preserve"> </w:t>
      </w:r>
    </w:p>
    <w:p w:rsidR="006E224F" w:rsidRPr="006E224F" w:rsidRDefault="006E224F" w:rsidP="006E224F">
      <w:pPr>
        <w:spacing w:after="0" w:line="480" w:lineRule="auto"/>
      </w:pPr>
      <w:r>
        <w:tab/>
        <w:t>Howeve</w:t>
      </w:r>
      <w:r w:rsidR="00354F8B">
        <w:t>r, when it comes to a matter of</w:t>
      </w:r>
      <w:r>
        <w:t xml:space="preserve"> how far the outcomes of </w:t>
      </w:r>
      <w:r w:rsidR="00095348">
        <w:t xml:space="preserve">protest events </w:t>
      </w:r>
      <w:r>
        <w:t>satisfy part</w:t>
      </w:r>
      <w:r w:rsidR="00095348">
        <w:t>icipant's expectation, the answer</w:t>
      </w:r>
      <w:r>
        <w:t xml:space="preserve"> i</w:t>
      </w:r>
      <w:r w:rsidR="00924B6E">
        <w:t>s not self-evident. Scholarship</w:t>
      </w:r>
      <w:r>
        <w:t xml:space="preserve"> do</w:t>
      </w:r>
      <w:r w:rsidR="00924B6E">
        <w:t>es</w:t>
      </w:r>
      <w:r>
        <w:t xml:space="preserve"> not support the belief that social movements</w:t>
      </w:r>
      <w:r w:rsidR="00B973AB">
        <w:t>, most of which involve some form of protest events by the masses,</w:t>
      </w:r>
      <w:r>
        <w:t xml:space="preserve"> always cause policy changes. Rather, social movements cause policy changes only when some extra conditions accompany (McAdam and Su 2002). </w:t>
      </w:r>
      <w:r w:rsidR="00924B6E">
        <w:t>After all, l</w:t>
      </w:r>
      <w:r>
        <w:t xml:space="preserve">egislators are not always preoccupied by </w:t>
      </w:r>
      <w:r w:rsidR="00B973AB">
        <w:t>collective action of citizens</w:t>
      </w:r>
      <w:r>
        <w:t xml:space="preserve">. It is just only "the most ideal circumstances" that, "as elected officials, legislators see themselves as responsible to the will of the people" </w:t>
      </w:r>
      <w:r w:rsidR="00095348">
        <w:t>(Cornwall et al. 2007, p. 241).</w:t>
      </w:r>
    </w:p>
    <w:p w:rsidR="00924B6E" w:rsidRDefault="00095348" w:rsidP="000B37E8">
      <w:pPr>
        <w:spacing w:after="0" w:line="480" w:lineRule="auto"/>
      </w:pPr>
      <w:r>
        <w:tab/>
      </w:r>
      <w:r w:rsidR="00CE5484">
        <w:t>Given the significant cost of participation in protest events,</w:t>
      </w:r>
      <w:r w:rsidR="00CC16F5">
        <w:t xml:space="preserve"> </w:t>
      </w:r>
      <w:r w:rsidR="00CE5484">
        <w:t>c</w:t>
      </w:r>
      <w:r w:rsidR="00CC16F5">
        <w:t>onsequence</w:t>
      </w:r>
      <w:r w:rsidR="00E167BF">
        <w:t>s</w:t>
      </w:r>
      <w:r w:rsidR="00CC16F5">
        <w:t xml:space="preserve"> of protest events</w:t>
      </w:r>
      <w:r w:rsidR="00E167BF">
        <w:t xml:space="preserve"> are</w:t>
      </w:r>
      <w:r w:rsidR="003D541B">
        <w:t xml:space="preserve"> </w:t>
      </w:r>
      <w:r w:rsidR="00E167BF">
        <w:t>of</w:t>
      </w:r>
      <w:r w:rsidR="003D541B">
        <w:t xml:space="preserve"> </w:t>
      </w:r>
      <w:r w:rsidR="00565C7B">
        <w:t>pragmatic concern</w:t>
      </w:r>
      <w:r w:rsidR="00E167BF">
        <w:t xml:space="preserve"> to any</w:t>
      </w:r>
      <w:r w:rsidR="0043289E">
        <w:t xml:space="preserve"> citizen</w:t>
      </w:r>
      <w:r w:rsidR="003D541B">
        <w:t>s of society</w:t>
      </w:r>
      <w:r w:rsidR="0043289E">
        <w:t xml:space="preserve"> where they</w:t>
      </w:r>
      <w:r w:rsidR="003D541B">
        <w:t xml:space="preserve"> have discretion on their</w:t>
      </w:r>
      <w:r w:rsidR="00565C7B">
        <w:t xml:space="preserve"> behavior</w:t>
      </w:r>
      <w:r w:rsidR="00CE5484">
        <w:t xml:space="preserve"> and</w:t>
      </w:r>
      <w:r w:rsidR="0043289E">
        <w:t xml:space="preserve"> participating in</w:t>
      </w:r>
      <w:r w:rsidR="00CE5484">
        <w:t xml:space="preserve"> protest</w:t>
      </w:r>
      <w:r w:rsidR="0043289E">
        <w:t>s</w:t>
      </w:r>
      <w:r w:rsidR="00CE5484">
        <w:t xml:space="preserve"> is a viable option.</w:t>
      </w:r>
      <w:r w:rsidR="00565C7B">
        <w:t xml:space="preserve"> </w:t>
      </w:r>
      <w:r w:rsidR="00CE5484">
        <w:t>I</w:t>
      </w:r>
      <w:r w:rsidR="00565C7B">
        <w:t>t may</w:t>
      </w:r>
      <w:r w:rsidR="003D541B">
        <w:t xml:space="preserve"> </w:t>
      </w:r>
      <w:r w:rsidR="00FB3765">
        <w:t xml:space="preserve">be </w:t>
      </w:r>
      <w:r w:rsidR="00E167BF">
        <w:t xml:space="preserve">particularly </w:t>
      </w:r>
      <w:r w:rsidR="003D541B">
        <w:t xml:space="preserve">beneficial for politically </w:t>
      </w:r>
      <w:r w:rsidR="00E167BF">
        <w:t>active</w:t>
      </w:r>
      <w:r w:rsidR="003D541B">
        <w:t xml:space="preserve"> citizens to know how their participation in protest e</w:t>
      </w:r>
      <w:r w:rsidR="00565C7B">
        <w:t>vent</w:t>
      </w:r>
      <w:r w:rsidR="002B050E">
        <w:t>s</w:t>
      </w:r>
      <w:r w:rsidR="00565C7B">
        <w:t xml:space="preserve"> matters.</w:t>
      </w:r>
      <w:r w:rsidR="002B050E">
        <w:t xml:space="preserve"> </w:t>
      </w:r>
      <w:r w:rsidR="000306A3">
        <w:t xml:space="preserve">It is also an important element for a </w:t>
      </w:r>
      <w:r w:rsidR="002B050E">
        <w:t>democratic regime</w:t>
      </w:r>
      <w:r w:rsidR="000306A3">
        <w:t xml:space="preserve"> to be stable</w:t>
      </w:r>
      <w:r w:rsidR="002B050E">
        <w:t xml:space="preserve">. As Plato wrote about 2500 years ago, </w:t>
      </w:r>
      <w:r w:rsidR="00DD527B">
        <w:t>people are, by nature,</w:t>
      </w:r>
      <w:r w:rsidR="002B050E">
        <w:t xml:space="preserve"> easily instigated by demagogic rheto</w:t>
      </w:r>
      <w:r w:rsidR="00DD527B">
        <w:t>ric and resort t</w:t>
      </w:r>
      <w:r w:rsidR="002629EF">
        <w:t>o disruptive actions, which is not only sometimes detrimental to them but also threats minorities’ voice</w:t>
      </w:r>
      <w:r w:rsidR="00245106">
        <w:t>.</w:t>
      </w:r>
      <w:r w:rsidR="00245106">
        <w:rPr>
          <w:rStyle w:val="FootnoteReference"/>
        </w:rPr>
        <w:footnoteReference w:id="2"/>
      </w:r>
      <w:r w:rsidR="00DD527B">
        <w:t xml:space="preserve"> </w:t>
      </w:r>
      <w:r w:rsidR="00924B6E">
        <w:t xml:space="preserve">Notably, </w:t>
      </w:r>
      <w:r w:rsidR="00DD527B">
        <w:t>the United States Senate</w:t>
      </w:r>
      <w:r w:rsidR="002629EF">
        <w:t xml:space="preserve"> </w:t>
      </w:r>
      <w:r w:rsidR="00924B6E">
        <w:t xml:space="preserve">was designed </w:t>
      </w:r>
      <w:r w:rsidR="002629EF">
        <w:t xml:space="preserve">to </w:t>
      </w:r>
      <w:r w:rsidR="00924B6E">
        <w:t>pr</w:t>
      </w:r>
      <w:r w:rsidR="002629EF">
        <w:t>event</w:t>
      </w:r>
      <w:r w:rsidR="00924B6E">
        <w:t xml:space="preserve"> or reduce</w:t>
      </w:r>
      <w:r w:rsidR="002629EF">
        <w:t xml:space="preserve"> such defects of democracy.</w:t>
      </w:r>
      <w:r w:rsidR="00BB6AC9">
        <w:t xml:space="preserve"> Even in a situation where the House of Representatives is significantly driven by a populist trend, the Senate can make a deliberate judgment.</w:t>
      </w:r>
    </w:p>
    <w:p w:rsidR="00E167BF" w:rsidRDefault="003D541B" w:rsidP="000B37E8">
      <w:pPr>
        <w:spacing w:after="0" w:line="480" w:lineRule="auto"/>
      </w:pPr>
      <w:r>
        <w:tab/>
      </w:r>
      <w:r w:rsidR="001E0FE2">
        <w:t>In assessing the case of the Tea Party movement, a notable characteristic is that</w:t>
      </w:r>
      <w:r w:rsidR="00F93D0B">
        <w:t xml:space="preserve"> the </w:t>
      </w:r>
      <w:r w:rsidR="00E167BF">
        <w:t>movement</w:t>
      </w:r>
      <w:r w:rsidR="00F93D0B">
        <w:t xml:space="preserve"> was fueled </w:t>
      </w:r>
      <w:r w:rsidR="001E0FE2">
        <w:t>not only citizen participants but also by</w:t>
      </w:r>
      <w:r w:rsidR="00F93D0B">
        <w:t xml:space="preserve"> </w:t>
      </w:r>
      <w:r w:rsidR="000F41A7">
        <w:t>advocacy</w:t>
      </w:r>
      <w:r w:rsidR="00A01728">
        <w:t xml:space="preserve"> organizations and</w:t>
      </w:r>
      <w:r w:rsidR="00F93D0B">
        <w:t xml:space="preserve"> </w:t>
      </w:r>
      <w:r w:rsidR="00F93D0B">
        <w:lastRenderedPageBreak/>
        <w:t>members of the Uni</w:t>
      </w:r>
      <w:r w:rsidR="001E0FE2">
        <w:t xml:space="preserve">ted States Congress. </w:t>
      </w:r>
      <w:r w:rsidR="00E167BF">
        <w:t>This fact</w:t>
      </w:r>
      <w:r w:rsidR="001E0FE2">
        <w:t xml:space="preserve"> encourages this research to </w:t>
      </w:r>
      <w:r w:rsidR="00145DDA">
        <w:t xml:space="preserve">take into consideration a refined viewpoint to </w:t>
      </w:r>
      <w:r w:rsidR="001E0FE2">
        <w:t xml:space="preserve">evaluate the efficiency of citizens’ </w:t>
      </w:r>
      <w:r w:rsidR="00145DDA">
        <w:t>participation in protest events</w:t>
      </w:r>
      <w:r w:rsidR="001E0FE2">
        <w:t>: w</w:t>
      </w:r>
      <w:r w:rsidR="00F93D0B">
        <w:t xml:space="preserve">hich </w:t>
      </w:r>
      <w:r w:rsidR="00294F7F">
        <w:t>group</w:t>
      </w:r>
      <w:r w:rsidR="001E0FE2">
        <w:t xml:space="preserve"> of people</w:t>
      </w:r>
      <w:r w:rsidR="00294F7F">
        <w:t xml:space="preserve"> </w:t>
      </w:r>
      <w:r w:rsidR="00F93D0B">
        <w:t>benefitted</w:t>
      </w:r>
      <w:r w:rsidR="001E0FE2">
        <w:t xml:space="preserve"> the most</w:t>
      </w:r>
      <w:r w:rsidR="00F93D0B">
        <w:t xml:space="preserve"> </w:t>
      </w:r>
      <w:r w:rsidR="004A2E2E">
        <w:t xml:space="preserve">or the least </w:t>
      </w:r>
      <w:r w:rsidR="00F93D0B">
        <w:t>from the participatio</w:t>
      </w:r>
      <w:r w:rsidR="001E0FE2">
        <w:t>n of citizens in protest events, citizens themselves</w:t>
      </w:r>
      <w:r w:rsidR="00145DDA">
        <w:t>, advocacy organizations</w:t>
      </w:r>
      <w:r w:rsidR="001E0FE2">
        <w:t>, or legislators?</w:t>
      </w:r>
    </w:p>
    <w:p w:rsidR="00554526" w:rsidRDefault="00E167BF" w:rsidP="000B37E8">
      <w:pPr>
        <w:spacing w:after="0" w:line="480" w:lineRule="auto"/>
      </w:pPr>
      <w:r>
        <w:tab/>
        <w:t>Importantly, t</w:t>
      </w:r>
      <w:r w:rsidR="007A16E6">
        <w:t xml:space="preserve">here is a significant difference between the means </w:t>
      </w:r>
      <w:r w:rsidR="00C8317C">
        <w:t>by which</w:t>
      </w:r>
      <w:r w:rsidR="007A16E6">
        <w:t xml:space="preserve"> these groups of people can </w:t>
      </w:r>
      <w:r w:rsidR="00C8317C">
        <w:t>benefit</w:t>
      </w:r>
      <w:r w:rsidR="00145DDA">
        <w:t xml:space="preserve"> from</w:t>
      </w:r>
      <w:r w:rsidR="007A16E6">
        <w:t xml:space="preserve"> protest events. To put it simply, wh</w:t>
      </w:r>
      <w:r>
        <w:t>ile citizens are benefitted mainly</w:t>
      </w:r>
      <w:r w:rsidR="007A16E6">
        <w:t xml:space="preserve"> when their political preferences are realized in policy making, </w:t>
      </w:r>
      <w:r>
        <w:t xml:space="preserve">the </w:t>
      </w:r>
      <w:r w:rsidR="00294F7F">
        <w:t>other two actors</w:t>
      </w:r>
      <w:r w:rsidR="00F177D3">
        <w:t xml:space="preserve"> have</w:t>
      </w:r>
      <w:r>
        <w:t xml:space="preserve"> </w:t>
      </w:r>
      <w:r w:rsidR="00145DDA">
        <w:t>different</w:t>
      </w:r>
      <w:r w:rsidR="00294F7F">
        <w:t xml:space="preserve"> ways to benefit from protests. For example, a</w:t>
      </w:r>
      <w:r w:rsidR="000F41A7">
        <w:t>dvocacy</w:t>
      </w:r>
      <w:r w:rsidR="00CD1DD1">
        <w:t xml:space="preserve"> organizations</w:t>
      </w:r>
      <w:r w:rsidR="00A01728">
        <w:t xml:space="preserve"> </w:t>
      </w:r>
      <w:r w:rsidR="00294F7F">
        <w:t>can</w:t>
      </w:r>
      <w:r w:rsidR="00A01728">
        <w:t xml:space="preserve"> </w:t>
      </w:r>
      <w:r w:rsidR="00294F7F">
        <w:t>benefit</w:t>
      </w:r>
      <w:r w:rsidR="000E4AC5">
        <w:t xml:space="preserve"> from making themselves </w:t>
      </w:r>
      <w:r w:rsidR="00F177D3">
        <w:t xml:space="preserve">better </w:t>
      </w:r>
      <w:r w:rsidR="00A01728">
        <w:t xml:space="preserve">known to </w:t>
      </w:r>
      <w:r w:rsidR="00294F7F">
        <w:t xml:space="preserve">the community </w:t>
      </w:r>
      <w:r w:rsidR="00A01728">
        <w:t>and gaining new clients through</w:t>
      </w:r>
      <w:r w:rsidR="00F177D3">
        <w:t xml:space="preserve"> protest events.</w:t>
      </w:r>
      <w:r w:rsidR="00CD1DD1">
        <w:t xml:space="preserve"> </w:t>
      </w:r>
      <w:r w:rsidR="00294F7F">
        <w:t>Alternatively, e</w:t>
      </w:r>
      <w:r w:rsidR="000E4AC5">
        <w:t>lectoral candidates</w:t>
      </w:r>
      <w:r w:rsidR="00294F7F">
        <w:t xml:space="preserve"> can benefit</w:t>
      </w:r>
      <w:r w:rsidR="00A01728">
        <w:t xml:space="preserve"> </w:t>
      </w:r>
      <w:r w:rsidR="00294F7F">
        <w:t>if they</w:t>
      </w:r>
      <w:r w:rsidR="00CE5313">
        <w:t xml:space="preserve"> increas</w:t>
      </w:r>
      <w:r w:rsidR="00294F7F">
        <w:t>e</w:t>
      </w:r>
      <w:r w:rsidR="00F177D3">
        <w:t xml:space="preserve"> the possibility of</w:t>
      </w:r>
      <w:r w:rsidR="00294F7F">
        <w:t xml:space="preserve"> their</w:t>
      </w:r>
      <w:r w:rsidR="00F177D3">
        <w:t xml:space="preserve"> winning </w:t>
      </w:r>
      <w:r w:rsidR="00CE5313">
        <w:t>elections through</w:t>
      </w:r>
      <w:r w:rsidR="000E4AC5">
        <w:t xml:space="preserve"> attending</w:t>
      </w:r>
      <w:r w:rsidR="00554526">
        <w:t xml:space="preserve"> protest events</w:t>
      </w:r>
      <w:r w:rsidR="000E4AC5">
        <w:t xml:space="preserve"> or </w:t>
      </w:r>
      <w:r w:rsidR="000E4AC5" w:rsidRPr="000E4AC5">
        <w:t xml:space="preserve">aligning themselves with </w:t>
      </w:r>
      <w:r w:rsidR="000E4AC5">
        <w:t>the groups participating in the events</w:t>
      </w:r>
      <w:r w:rsidR="00554526">
        <w:t>.</w:t>
      </w:r>
      <w:r w:rsidR="00B04A1E" w:rsidRPr="00B04A1E">
        <w:t xml:space="preserve"> </w:t>
      </w:r>
      <w:r w:rsidR="00B04A1E">
        <w:t xml:space="preserve">Accordingly, it may be said that, if the protest events </w:t>
      </w:r>
      <w:r w:rsidR="00294F7F">
        <w:t>did not influence policy making</w:t>
      </w:r>
      <w:r w:rsidR="00B04A1E">
        <w:t xml:space="preserve"> the citizens’ participation in the protest events ended up benefiting advocacy organizations and electoral candidates more than citizen activists themselves.</w:t>
      </w:r>
    </w:p>
    <w:p w:rsidR="006F56F2" w:rsidRPr="009565F7" w:rsidRDefault="00C810F5" w:rsidP="000B37E8">
      <w:pPr>
        <w:spacing w:after="0" w:line="480" w:lineRule="auto"/>
      </w:pPr>
      <w:r>
        <w:tab/>
      </w:r>
      <w:r w:rsidR="00601A97">
        <w:t xml:space="preserve">This research focuses on the </w:t>
      </w:r>
      <w:r w:rsidR="00590417">
        <w:t xml:space="preserve">policy goals of ordinary citizen participants. </w:t>
      </w:r>
      <w:r>
        <w:t>The concepts of benefit-seekers and office-seekers</w:t>
      </w:r>
      <w:r w:rsidR="00A6218F">
        <w:t xml:space="preserve"> (Schlesinger 1975)</w:t>
      </w:r>
      <w:r>
        <w:t xml:space="preserve"> </w:t>
      </w:r>
      <w:r w:rsidR="00590417">
        <w:t>help</w:t>
      </w:r>
      <w:r>
        <w:t xml:space="preserve"> </w:t>
      </w:r>
      <w:r w:rsidR="00590417">
        <w:t>clarifying</w:t>
      </w:r>
      <w:r>
        <w:t xml:space="preserve"> different motivations of people who participate in </w:t>
      </w:r>
      <w:r w:rsidR="00A35EED">
        <w:t xml:space="preserve">political </w:t>
      </w:r>
      <w:r>
        <w:t xml:space="preserve">activities </w:t>
      </w:r>
      <w:r w:rsidR="00A35EED">
        <w:t>where</w:t>
      </w:r>
      <w:r>
        <w:t xml:space="preserve"> legislative parties</w:t>
      </w:r>
      <w:r w:rsidR="00A35EED">
        <w:t xml:space="preserve"> play a role</w:t>
      </w:r>
      <w:r w:rsidR="006E00D7">
        <w:t>.</w:t>
      </w:r>
      <w:r>
        <w:t xml:space="preserve"> </w:t>
      </w:r>
      <w:r w:rsidR="00A35EED">
        <w:t>The aspect of office-seekers, whose goal is office, is dominant in the depiction of electoral candidates. Any political action, including their participation in protest events, means almost nothing for them if it does not increase the chance of getting elected. Advocacy organizations would be understood as the first type of benefit-seekers in Aldrich (2011): those who are motivated by patronage dispersed by successful electoral candidates. To the contrary, the second type of benefit-seekers, which include citizen protesters, is motivated by their will to affect actual policy making</w:t>
      </w:r>
      <w:r w:rsidR="00BB082F">
        <w:t>.</w:t>
      </w:r>
      <w:r w:rsidR="00A6218F">
        <w:t xml:space="preserve"> This </w:t>
      </w:r>
      <w:r w:rsidR="00A6218F">
        <w:lastRenderedPageBreak/>
        <w:t>perspective again backs up the direction of this research to link citizen participants and policy change and to be cognizant of different mechanisms of benefitting from protest events for different groups of people.</w:t>
      </w:r>
    </w:p>
    <w:p w:rsidR="005C55A8" w:rsidRDefault="006A62AB" w:rsidP="00763381">
      <w:pPr>
        <w:spacing w:after="0" w:line="480" w:lineRule="auto"/>
      </w:pPr>
      <w:r>
        <w:tab/>
      </w:r>
      <w:r w:rsidR="009B25EB">
        <w:t xml:space="preserve">This research focuses, in particular, </w:t>
      </w:r>
      <w:r w:rsidR="00317693">
        <w:t>on roll-call votes of the United</w:t>
      </w:r>
      <w:r w:rsidR="00E27962">
        <w:t xml:space="preserve"> </w:t>
      </w:r>
      <w:r w:rsidR="00967087">
        <w:t>States senators</w:t>
      </w:r>
      <w:r w:rsidR="00E27962">
        <w:t>.</w:t>
      </w:r>
      <w:r w:rsidR="00317693">
        <w:t xml:space="preserve"> </w:t>
      </w:r>
      <w:r w:rsidR="00AD3341">
        <w:t>Scholars of political</w:t>
      </w:r>
      <w:r w:rsidR="00967087">
        <w:t xml:space="preserve"> outcomes </w:t>
      </w:r>
      <w:r w:rsidR="00AD3341">
        <w:t xml:space="preserve">of social movements </w:t>
      </w:r>
      <w:r w:rsidR="00967087">
        <w:t>look</w:t>
      </w:r>
      <w:r w:rsidR="00317693">
        <w:t xml:space="preserve"> at </w:t>
      </w:r>
      <w:r w:rsidR="00967087">
        <w:t>various</w:t>
      </w:r>
      <w:r w:rsidR="00E27962">
        <w:t xml:space="preserve"> stages of </w:t>
      </w:r>
      <w:r w:rsidR="00967087">
        <w:t xml:space="preserve">legislation, such as </w:t>
      </w:r>
      <w:r w:rsidR="00E27962">
        <w:t>agenda setting</w:t>
      </w:r>
      <w:r w:rsidR="00967087">
        <w:t>,</w:t>
      </w:r>
      <w:r w:rsidR="00E27962">
        <w:t xml:space="preserve"> </w:t>
      </w:r>
      <w:r w:rsidR="00967087">
        <w:t>introduction of bills, actions of committees, floor debate and votes</w:t>
      </w:r>
      <w:r w:rsidR="002E70BC">
        <w:t xml:space="preserve"> in two chambers</w:t>
      </w:r>
      <w:r w:rsidR="00967087">
        <w:t xml:space="preserve">, </w:t>
      </w:r>
      <w:r w:rsidR="00E27962">
        <w:t xml:space="preserve">and </w:t>
      </w:r>
      <w:r w:rsidR="00317693">
        <w:t>law passage</w:t>
      </w:r>
      <w:r w:rsidR="00967087">
        <w:t xml:space="preserve">. </w:t>
      </w:r>
      <w:r w:rsidR="00E27962">
        <w:t>These</w:t>
      </w:r>
      <w:r w:rsidR="009B25EB">
        <w:t xml:space="preserve"> stages</w:t>
      </w:r>
      <w:r w:rsidR="000306A3">
        <w:t xml:space="preserve"> </w:t>
      </w:r>
      <w:r w:rsidR="009B25EB">
        <w:t>can be analyzed as</w:t>
      </w:r>
      <w:r w:rsidR="00E27962">
        <w:t xml:space="preserve"> </w:t>
      </w:r>
      <w:r w:rsidR="009B25EB">
        <w:t>dependent variables</w:t>
      </w:r>
      <w:r w:rsidR="00317693">
        <w:t xml:space="preserve"> in comparative studies </w:t>
      </w:r>
      <w:r w:rsidR="00967087">
        <w:t>typically among state level legislature</w:t>
      </w:r>
      <w:r w:rsidR="002E70BC">
        <w:t>s</w:t>
      </w:r>
      <w:r w:rsidR="00BD1C6C">
        <w:t xml:space="preserve"> (e.g. King, Cornwall and Dahlin 2005</w:t>
      </w:r>
      <w:r w:rsidR="000306A3">
        <w:t>; Soule and Olzak 2004</w:t>
      </w:r>
      <w:r w:rsidR="00BD1C6C">
        <w:t>)</w:t>
      </w:r>
      <w:r w:rsidR="00E27962">
        <w:t>.</w:t>
      </w:r>
      <w:r w:rsidR="005C55A8">
        <w:t xml:space="preserve"> </w:t>
      </w:r>
      <w:r w:rsidR="00967087">
        <w:t>Strength</w:t>
      </w:r>
      <w:r w:rsidR="002E70BC">
        <w:t xml:space="preserve"> of this</w:t>
      </w:r>
      <w:r w:rsidR="00967087">
        <w:t xml:space="preserve"> </w:t>
      </w:r>
      <w:r w:rsidR="002E70BC">
        <w:t>method</w:t>
      </w:r>
      <w:r w:rsidR="00967087">
        <w:t xml:space="preserve">, especially </w:t>
      </w:r>
      <w:r w:rsidR="002E70BC">
        <w:t>models that include</w:t>
      </w:r>
      <w:r w:rsidR="00967087">
        <w:t xml:space="preserve"> initial stages, </w:t>
      </w:r>
      <w:r w:rsidR="002E70BC">
        <w:t>is that it can</w:t>
      </w:r>
      <w:r w:rsidR="003D3748">
        <w:t xml:space="preserve"> account for small impact of social movements</w:t>
      </w:r>
      <w:r w:rsidR="002E70BC">
        <w:t xml:space="preserve"> that does not influence later stages of legislative process</w:t>
      </w:r>
      <w:r w:rsidR="003D3748">
        <w:t>.</w:t>
      </w:r>
      <w:r w:rsidR="00967087">
        <w:t xml:space="preserve"> </w:t>
      </w:r>
      <w:r w:rsidR="002E70BC">
        <w:t>However, t</w:t>
      </w:r>
      <w:r w:rsidR="003D3748">
        <w:t>his research does not adopt this various-stage model</w:t>
      </w:r>
      <w:r w:rsidR="002E70BC">
        <w:t>, but focuses on roll-call votes in the Senate,</w:t>
      </w:r>
      <w:r w:rsidR="003D3748">
        <w:t xml:space="preserve"> </w:t>
      </w:r>
      <w:r w:rsidR="00A05E70">
        <w:t xml:space="preserve">for </w:t>
      </w:r>
      <w:r w:rsidR="00172E27">
        <w:t>three</w:t>
      </w:r>
      <w:r w:rsidR="00815C10">
        <w:t xml:space="preserve"> reasons. </w:t>
      </w:r>
      <w:r w:rsidR="002E70BC">
        <w:t xml:space="preserve">The </w:t>
      </w:r>
      <w:r w:rsidR="00601A97">
        <w:t>first comes from the characteristic of the Tea Party movement</w:t>
      </w:r>
      <w:r w:rsidR="002E70BC">
        <w:t xml:space="preserve">. Since the movement is a nationwide phenomenon and its policy goals are mainly concerned with policies of </w:t>
      </w:r>
      <w:r w:rsidR="00601A97">
        <w:t xml:space="preserve">the </w:t>
      </w:r>
      <w:r w:rsidR="002E70BC">
        <w:t>national government</w:t>
      </w:r>
      <w:r w:rsidR="00815C10">
        <w:t xml:space="preserve">, </w:t>
      </w:r>
      <w:r w:rsidR="002E70BC">
        <w:t xml:space="preserve">behavior of legislators in Congress </w:t>
      </w:r>
      <w:r w:rsidR="00BF6BC2">
        <w:t xml:space="preserve">is the primary </w:t>
      </w:r>
      <w:r w:rsidR="00601A97">
        <w:t>target</w:t>
      </w:r>
      <w:r w:rsidR="00BF6BC2">
        <w:t xml:space="preserve"> of this resea</w:t>
      </w:r>
      <w:r w:rsidR="00601A97">
        <w:t>rch. L</w:t>
      </w:r>
      <w:r w:rsidR="00BF6BC2">
        <w:t>ook</w:t>
      </w:r>
      <w:r w:rsidR="00601A97">
        <w:t>ing</w:t>
      </w:r>
      <w:r w:rsidR="00BF6BC2">
        <w:t xml:space="preserve"> at </w:t>
      </w:r>
      <w:r w:rsidR="00AD3341">
        <w:t>initial stages and actions of committees to find anomalies caused by the movement</w:t>
      </w:r>
      <w:r w:rsidR="00601A97">
        <w:t xml:space="preserve"> is not right to the point</w:t>
      </w:r>
      <w:r w:rsidR="005C55A8">
        <w:t>.</w:t>
      </w:r>
      <w:r w:rsidR="00172E27">
        <w:rPr>
          <w:rStyle w:val="FootnoteReference"/>
        </w:rPr>
        <w:footnoteReference w:id="3"/>
      </w:r>
    </w:p>
    <w:p w:rsidR="00AD3341" w:rsidRDefault="00AD3341" w:rsidP="00763381">
      <w:pPr>
        <w:spacing w:after="0" w:line="480" w:lineRule="auto"/>
      </w:pPr>
      <w:r>
        <w:tab/>
        <w:t>The second reason is subjective.</w:t>
      </w:r>
      <w:r w:rsidR="00590417">
        <w:t xml:space="preserve"> This research intends to examine</w:t>
      </w:r>
      <w:r>
        <w:t xml:space="preserve"> a question as to whether citizen participants </w:t>
      </w:r>
      <w:r w:rsidR="00590417">
        <w:t>of protest events are</w:t>
      </w:r>
      <w:r>
        <w:t xml:space="preserve"> rewarded by implementation of policies that are preferable to them. </w:t>
      </w:r>
      <w:r w:rsidR="00590417">
        <w:t>Selection of roll-call votes to be examined in this research is driven by this standpoint.</w:t>
      </w:r>
    </w:p>
    <w:p w:rsidR="00763381" w:rsidRDefault="005C55A8" w:rsidP="000B37E8">
      <w:pPr>
        <w:spacing w:after="0" w:line="480" w:lineRule="auto"/>
      </w:pPr>
      <w:r>
        <w:lastRenderedPageBreak/>
        <w:tab/>
      </w:r>
      <w:r w:rsidR="00AD3341">
        <w:t>Thirdly</w:t>
      </w:r>
      <w:r w:rsidR="00E27962">
        <w:t xml:space="preserve">, </w:t>
      </w:r>
      <w:r w:rsidR="00AD3341">
        <w:t xml:space="preserve">this research intends to be a complement to extant research on </w:t>
      </w:r>
      <w:r w:rsidR="00E27962">
        <w:t>the</w:t>
      </w:r>
      <w:r w:rsidR="00D90DDD">
        <w:t xml:space="preserve"> influence of the Tea Party movement </w:t>
      </w:r>
      <w:r w:rsidR="00AD3341">
        <w:t>on legislative behavior</w:t>
      </w:r>
      <w:r w:rsidR="00572DA1">
        <w:t>. W</w:t>
      </w:r>
      <w:r w:rsidR="00D90DDD">
        <w:t>hile r</w:t>
      </w:r>
      <w:r w:rsidR="00D455FD">
        <w:t>oll-call votes of</w:t>
      </w:r>
      <w:r w:rsidR="0005582B">
        <w:t xml:space="preserve"> House </w:t>
      </w:r>
      <w:r w:rsidR="00572DA1">
        <w:t>members</w:t>
      </w:r>
      <w:r w:rsidR="0005582B">
        <w:t xml:space="preserve"> </w:t>
      </w:r>
      <w:r>
        <w:t xml:space="preserve">have </w:t>
      </w:r>
      <w:r w:rsidR="0005582B">
        <w:t>re</w:t>
      </w:r>
      <w:r w:rsidR="00572DA1">
        <w:t>ceived some scholarly attention</w:t>
      </w:r>
      <w:r w:rsidR="0005582B">
        <w:t xml:space="preserve"> </w:t>
      </w:r>
      <w:r w:rsidR="00572DA1">
        <w:t>(</w:t>
      </w:r>
      <w:r w:rsidR="00D90DDD">
        <w:t>Bailey, Mummolo and Noel 2012</w:t>
      </w:r>
      <w:r w:rsidR="00094374">
        <w:t>;</w:t>
      </w:r>
      <w:r w:rsidR="00094374" w:rsidRPr="00094374">
        <w:t xml:space="preserve"> </w:t>
      </w:r>
      <w:r w:rsidR="00094374">
        <w:t>Madestam et al. 2013</w:t>
      </w:r>
      <w:r w:rsidR="00D90DDD">
        <w:t>)</w:t>
      </w:r>
      <w:r w:rsidR="00572DA1">
        <w:t>,</w:t>
      </w:r>
      <w:r>
        <w:t xml:space="preserve"> </w:t>
      </w:r>
      <w:r w:rsidR="00572DA1">
        <w:t>senators’ roll-call votes is a topic that has not been discussed extensively</w:t>
      </w:r>
      <w:r w:rsidR="0005582B">
        <w:t>.</w:t>
      </w:r>
      <w:r w:rsidR="00094374">
        <w:t xml:space="preserve"> </w:t>
      </w:r>
      <w:r w:rsidR="00763381">
        <w:t>That extant research</w:t>
      </w:r>
      <w:r w:rsidR="00D455FD">
        <w:t xml:space="preserve"> often focuses on </w:t>
      </w:r>
      <w:r w:rsidR="00763381">
        <w:t>House</w:t>
      </w:r>
      <w:r w:rsidR="00D455FD">
        <w:t xml:space="preserve"> members</w:t>
      </w:r>
      <w:r w:rsidR="00763381">
        <w:t xml:space="preserve"> </w:t>
      </w:r>
      <w:r w:rsidR="00D455FD">
        <w:t xml:space="preserve">is not </w:t>
      </w:r>
      <w:r w:rsidR="00763381">
        <w:t>a</w:t>
      </w:r>
      <w:r w:rsidR="00D455FD">
        <w:t xml:space="preserve"> compelling</w:t>
      </w:r>
      <w:r w:rsidR="00763381">
        <w:t xml:space="preserve"> reason to dismiss the behavior of senators. First, senators were involved in the Tea Party movement like the</w:t>
      </w:r>
      <w:r w:rsidR="001E3375">
        <w:t xml:space="preserve"> members of the House of Representatives</w:t>
      </w:r>
      <w:r w:rsidR="00763381">
        <w:t>. There were senators who were endorsed by advocacy or</w:t>
      </w:r>
      <w:r w:rsidR="00D455FD">
        <w:t>ganizations and</w:t>
      </w:r>
      <w:r w:rsidR="00763381">
        <w:t xml:space="preserve"> those who participated in the Tea Party Caucus, declaring that they agreed with the policy preferences of the Tea Party</w:t>
      </w:r>
      <w:r w:rsidR="00BB2320">
        <w:t xml:space="preserve">. </w:t>
      </w:r>
      <w:r w:rsidR="00763381">
        <w:t>Secondly</w:t>
      </w:r>
      <w:r w:rsidR="00D455FD">
        <w:t>, the</w:t>
      </w:r>
      <w:r w:rsidR="001E3375">
        <w:t xml:space="preserve"> role </w:t>
      </w:r>
      <w:r w:rsidR="00D455FD">
        <w:t>of the Senate in the United States Congress is consequential</w:t>
      </w:r>
      <w:r w:rsidR="001E3375">
        <w:t>:</w:t>
      </w:r>
      <w:r w:rsidR="00763381">
        <w:t xml:space="preserve"> </w:t>
      </w:r>
      <w:r w:rsidR="001E3375">
        <w:t xml:space="preserve">they </w:t>
      </w:r>
      <w:r w:rsidR="00D455FD">
        <w:t>amend the bills and determine the</w:t>
      </w:r>
      <w:r w:rsidR="00763381">
        <w:t xml:space="preserve"> passage of</w:t>
      </w:r>
      <w:r w:rsidR="00D455FD">
        <w:t xml:space="preserve"> bills</w:t>
      </w:r>
      <w:r w:rsidR="00763381">
        <w:t xml:space="preserve">, just </w:t>
      </w:r>
      <w:r w:rsidR="001E3375">
        <w:t>as House members’ behavior can.</w:t>
      </w:r>
    </w:p>
    <w:p w:rsidR="00682452" w:rsidRPr="00BA4616" w:rsidRDefault="00BA4616" w:rsidP="000B37E8">
      <w:pPr>
        <w:spacing w:after="0" w:line="480" w:lineRule="auto"/>
      </w:pPr>
      <w:r>
        <w:tab/>
        <w:t>Analyses of</w:t>
      </w:r>
      <w:r w:rsidR="00682452">
        <w:t xml:space="preserve"> Senate members need </w:t>
      </w:r>
      <w:r w:rsidR="00D455FD">
        <w:t xml:space="preserve">a </w:t>
      </w:r>
      <w:r w:rsidR="00682452">
        <w:t xml:space="preserve">different </w:t>
      </w:r>
      <w:r>
        <w:t xml:space="preserve">standard, </w:t>
      </w:r>
      <w:r w:rsidR="00682452">
        <w:t>from those on House members</w:t>
      </w:r>
      <w:r>
        <w:t>, however</w:t>
      </w:r>
      <w:r w:rsidR="00682452">
        <w:t xml:space="preserve">. </w:t>
      </w:r>
      <w:r w:rsidR="003829E0">
        <w:t>Although the assessment o</w:t>
      </w:r>
      <w:r w:rsidR="00B7374A">
        <w:t>f senators’ roll-call votes</w:t>
      </w:r>
      <w:r w:rsidR="003829E0">
        <w:t xml:space="preserve"> will be </w:t>
      </w:r>
      <w:r w:rsidR="00B7374A">
        <w:t>simpler than that of the members of the House</w:t>
      </w:r>
      <w:r w:rsidR="003829E0">
        <w:t xml:space="preserve"> in terms of the number of members and the complexity of their electoral districts,</w:t>
      </w:r>
      <w:r w:rsidR="00F274DC">
        <w:t xml:space="preserve"> distinctive characteristics of the Senate </w:t>
      </w:r>
      <w:r w:rsidR="00590417">
        <w:t xml:space="preserve">may </w:t>
      </w:r>
      <w:r w:rsidR="00392134">
        <w:t>come into play</w:t>
      </w:r>
      <w:r w:rsidR="003829E0">
        <w:t>.</w:t>
      </w:r>
      <w:r w:rsidR="00CF5535">
        <w:t xml:space="preserve"> </w:t>
      </w:r>
      <w:r w:rsidR="00F274DC">
        <w:t>The gist is that t</w:t>
      </w:r>
      <w:r w:rsidR="003829E0">
        <w:t>he Constitution deliberately insulates the U.S. Senators from public pressure</w:t>
      </w:r>
      <w:r w:rsidR="00B7374A">
        <w:t xml:space="preserve">. </w:t>
      </w:r>
      <w:r w:rsidR="00F274DC">
        <w:t xml:space="preserve">Their </w:t>
      </w:r>
      <w:r w:rsidR="003829E0">
        <w:t>serving term</w:t>
      </w:r>
      <w:r w:rsidR="00F274DC">
        <w:t xml:space="preserve"> is longer and the</w:t>
      </w:r>
      <w:r w:rsidR="00EE552F">
        <w:t xml:space="preserve"> size of their electoral district</w:t>
      </w:r>
      <w:r w:rsidR="00F274DC">
        <w:t xml:space="preserve"> is larger than those of House members. </w:t>
      </w:r>
      <w:r w:rsidR="00561F7C">
        <w:t>C</w:t>
      </w:r>
      <w:r w:rsidR="00EE552F">
        <w:t>onstituent</w:t>
      </w:r>
      <w:r>
        <w:t>s</w:t>
      </w:r>
      <w:r w:rsidR="00CF5535">
        <w:t xml:space="preserve"> </w:t>
      </w:r>
      <w:r>
        <w:t>impose</w:t>
      </w:r>
      <w:r w:rsidR="00561F7C">
        <w:t>, therefore,</w:t>
      </w:r>
      <w:r w:rsidR="003829E0">
        <w:t xml:space="preserve"> les</w:t>
      </w:r>
      <w:r w:rsidR="0019327B">
        <w:t>s frequent</w:t>
      </w:r>
      <w:r w:rsidR="007561E0">
        <w:t xml:space="preserve"> electoral </w:t>
      </w:r>
      <w:r w:rsidR="00561F7C">
        <w:t>pressures on senators</w:t>
      </w:r>
      <w:r w:rsidR="003829E0">
        <w:t xml:space="preserve">. For example, senators who were elected in the 2008 election are not running for reelection until 2014, which is a time when the Tea Party has already lost its thrust, and thus they probably had less incentive for behaving in </w:t>
      </w:r>
      <w:r w:rsidR="00561F7C">
        <w:t>a way that had been favored by citizen participants of</w:t>
      </w:r>
      <w:r w:rsidR="00CF5535">
        <w:t xml:space="preserve"> </w:t>
      </w:r>
      <w:r w:rsidR="003829E0">
        <w:t>Tea Party</w:t>
      </w:r>
      <w:r w:rsidR="0019327B">
        <w:t>.</w:t>
      </w:r>
      <w:r>
        <w:t xml:space="preserve"> </w:t>
      </w:r>
      <w:r w:rsidR="0019327B">
        <w:t xml:space="preserve">Thus, </w:t>
      </w:r>
      <w:r w:rsidR="00682452">
        <w:t>explain</w:t>
      </w:r>
      <w:r w:rsidR="00561F7C">
        <w:t>ing</w:t>
      </w:r>
      <w:r w:rsidR="00682452">
        <w:t xml:space="preserve"> </w:t>
      </w:r>
      <w:r w:rsidR="00561F7C">
        <w:t>what factors influence senators’ legislative behavior</w:t>
      </w:r>
      <w:r w:rsidR="00A84BA0">
        <w:t xml:space="preserve"> and</w:t>
      </w:r>
      <w:r w:rsidR="0019327B">
        <w:t xml:space="preserve"> </w:t>
      </w:r>
      <w:r w:rsidR="00682452">
        <w:t>what kind of senators are likely to be influenced</w:t>
      </w:r>
      <w:r>
        <w:t xml:space="preserve"> by these factors</w:t>
      </w:r>
      <w:r w:rsidR="00590417">
        <w:t xml:space="preserve"> may be</w:t>
      </w:r>
      <w:r w:rsidR="00561F7C">
        <w:t xml:space="preserve"> an important task of this research.</w:t>
      </w:r>
    </w:p>
    <w:p w:rsidR="00682452" w:rsidRDefault="00682452" w:rsidP="000B37E8">
      <w:pPr>
        <w:spacing w:after="0" w:line="480" w:lineRule="auto"/>
      </w:pPr>
      <w:r>
        <w:rPr>
          <w:rFonts w:cs="Times New Roman"/>
        </w:rPr>
        <w:lastRenderedPageBreak/>
        <w:tab/>
      </w:r>
      <w:r w:rsidR="00590417">
        <w:rPr>
          <w:rFonts w:cs="Times New Roman"/>
        </w:rPr>
        <w:t>A methodological advantage of a</w:t>
      </w:r>
      <w:r>
        <w:rPr>
          <w:rFonts w:cs="Times New Roman"/>
        </w:rPr>
        <w:t>nalyses on the outcome</w:t>
      </w:r>
      <w:r w:rsidR="00590417">
        <w:rPr>
          <w:rFonts w:cs="Times New Roman"/>
        </w:rPr>
        <w:t>s of the Tea party movement is that, due to</w:t>
      </w:r>
      <w:r>
        <w:rPr>
          <w:rFonts w:cs="Times New Roman"/>
        </w:rPr>
        <w:t xml:space="preserve"> its relatively distinctive peri</w:t>
      </w:r>
      <w:r w:rsidR="00590417">
        <w:rPr>
          <w:rFonts w:cs="Times New Roman"/>
        </w:rPr>
        <w:t>ods of emergence,</w:t>
      </w:r>
      <w:r>
        <w:rPr>
          <w:rFonts w:cs="Times New Roman"/>
        </w:rPr>
        <w:t xml:space="preserve"> a before-after comparison of </w:t>
      </w:r>
      <w:r w:rsidR="00590417">
        <w:rPr>
          <w:rFonts w:cs="Times New Roman"/>
        </w:rPr>
        <w:t>the influence of protest events is possible</w:t>
      </w:r>
      <w:r>
        <w:rPr>
          <w:rFonts w:cs="Times New Roman"/>
        </w:rPr>
        <w:t>.</w:t>
      </w:r>
    </w:p>
    <w:p w:rsidR="00320BB3" w:rsidRDefault="00CF5535" w:rsidP="000B37E8">
      <w:pPr>
        <w:spacing w:after="0" w:line="480" w:lineRule="auto"/>
      </w:pPr>
      <w:r>
        <w:tab/>
      </w:r>
      <w:r w:rsidR="005C50BE">
        <w:t>S</w:t>
      </w:r>
      <w:r w:rsidR="00D92EA7">
        <w:t xml:space="preserve">ignificance of research </w:t>
      </w:r>
      <w:r w:rsidR="005C50BE">
        <w:t xml:space="preserve">in general on the Tea Party movement </w:t>
      </w:r>
      <w:r w:rsidR="00D92EA7">
        <w:t xml:space="preserve">is its potential to assess the influence of factors that cannot be simply explained by principles of </w:t>
      </w:r>
      <w:r w:rsidR="00D13CDD">
        <w:t>the Democratic</w:t>
      </w:r>
      <w:r w:rsidR="005C50BE">
        <w:t xml:space="preserve"> Party</w:t>
      </w:r>
      <w:r w:rsidR="00D13CDD">
        <w:t xml:space="preserve"> or </w:t>
      </w:r>
      <w:r w:rsidR="005C50BE">
        <w:t xml:space="preserve">the </w:t>
      </w:r>
      <w:r w:rsidR="00D13CDD">
        <w:t>Republican</w:t>
      </w:r>
      <w:r w:rsidR="005C50BE">
        <w:t xml:space="preserve"> P</w:t>
      </w:r>
      <w:r w:rsidR="00D92EA7">
        <w:t>art</w:t>
      </w:r>
      <w:r w:rsidR="005C50BE">
        <w:t>y</w:t>
      </w:r>
      <w:r w:rsidR="00D92EA7">
        <w:t xml:space="preserve"> or accompanying ideologies</w:t>
      </w:r>
      <w:r w:rsidR="00725B13">
        <w:t>, on legislators’ decision making</w:t>
      </w:r>
      <w:r w:rsidR="00D92EA7">
        <w:t xml:space="preserve">. </w:t>
      </w:r>
      <w:r w:rsidR="00D13CDD">
        <w:t xml:space="preserve">While policy preferences of the Tea Party </w:t>
      </w:r>
      <w:r w:rsidR="003F686E">
        <w:t xml:space="preserve">greatly </w:t>
      </w:r>
      <w:r w:rsidR="00D13CDD">
        <w:t>overlap with those of the Republican</w:t>
      </w:r>
      <w:r w:rsidR="003F686E">
        <w:t xml:space="preserve"> Party, and observers of the movement argue that the movement shifted the center of gravity of the Republican Party to far-right (Formisano 2012;</w:t>
      </w:r>
      <w:r w:rsidR="003F686E" w:rsidRPr="00CF5535">
        <w:t xml:space="preserve"> </w:t>
      </w:r>
      <w:r w:rsidR="003F686E">
        <w:t xml:space="preserve">Skocpol and Williamson </w:t>
      </w:r>
      <w:r w:rsidR="003F686E" w:rsidRPr="00CF5535">
        <w:t>2012</w:t>
      </w:r>
      <w:r w:rsidR="003F686E">
        <w:t>), r</w:t>
      </w:r>
      <w:r w:rsidR="00D13CDD">
        <w:t>esearch based on survey data report</w:t>
      </w:r>
      <w:r w:rsidR="003F686E">
        <w:t>s</w:t>
      </w:r>
      <w:r w:rsidR="00D13CDD">
        <w:t xml:space="preserve"> difference</w:t>
      </w:r>
      <w:r w:rsidR="00725B13">
        <w:t>s</w:t>
      </w:r>
      <w:r w:rsidR="00D13CDD">
        <w:t xml:space="preserve"> between the opinion of Tea Party supporters and other Republican supporters (Abramowitz 2012; Arceneaux and Nicholson 2012; Rapoport et al. 2013)</w:t>
      </w:r>
      <w:r w:rsidR="00725B13">
        <w:t xml:space="preserve">. </w:t>
      </w:r>
      <w:r w:rsidR="00590417">
        <w:t>Research based on interviews with loc</w:t>
      </w:r>
      <w:r w:rsidR="00320BB3">
        <w:t xml:space="preserve">al activists also report that their policy preference does not match policy goals of advocacy groups and libertarian legislators (Skocpol and Williamson 2012). </w:t>
      </w:r>
      <w:r w:rsidR="00516064">
        <w:t>Therefore, t</w:t>
      </w:r>
      <w:r w:rsidR="003F686E">
        <w:t>his research can provide insights on how legislators react to policy prefe</w:t>
      </w:r>
      <w:r w:rsidR="005B36CA">
        <w:t>rences of constituents that do</w:t>
      </w:r>
      <w:r w:rsidR="003F686E">
        <w:t xml:space="preserve"> not perfectly coincide with the principles of their legislative parties.</w:t>
      </w:r>
    </w:p>
    <w:p w:rsidR="00320BB3" w:rsidRDefault="000110B9" w:rsidP="000B37E8">
      <w:pPr>
        <w:spacing w:after="0" w:line="480" w:lineRule="auto"/>
      </w:pPr>
      <w:r>
        <w:tab/>
      </w:r>
      <w:r w:rsidR="00516064">
        <w:t>In summary, this research</w:t>
      </w:r>
      <w:r w:rsidR="003F686E">
        <w:t xml:space="preserve"> </w:t>
      </w:r>
      <w:r w:rsidR="00704388">
        <w:t>is an attempt to</w:t>
      </w:r>
      <w:r w:rsidR="00F11C7A">
        <w:t xml:space="preserve"> examine</w:t>
      </w:r>
      <w:r w:rsidR="00704388">
        <w:t xml:space="preserve"> </w:t>
      </w:r>
      <w:r w:rsidR="00F11C7A">
        <w:t>whether protest events influence the behavior of Senators, p</w:t>
      </w:r>
      <w:r w:rsidR="00320BB3">
        <w:t>aying chief attention to the policy preferences of citizen participants</w:t>
      </w:r>
      <w:r w:rsidR="00250792">
        <w:t xml:space="preserve">. </w:t>
      </w:r>
      <w:r w:rsidR="0094479A">
        <w:t xml:space="preserve">It </w:t>
      </w:r>
      <w:r w:rsidR="00516064">
        <w:t>will contrib</w:t>
      </w:r>
      <w:r w:rsidR="0094479A">
        <w:t>ute</w:t>
      </w:r>
      <w:r w:rsidR="00F6066D">
        <w:t xml:space="preserve"> to the academic knowledge</w:t>
      </w:r>
      <w:r w:rsidR="00516064">
        <w:t xml:space="preserve"> </w:t>
      </w:r>
      <w:r w:rsidR="00F6066D">
        <w:t xml:space="preserve">about </w:t>
      </w:r>
      <w:r w:rsidR="00704388">
        <w:t xml:space="preserve">both </w:t>
      </w:r>
      <w:r w:rsidR="00516064">
        <w:t xml:space="preserve">the </w:t>
      </w:r>
      <w:r w:rsidR="00704388">
        <w:t xml:space="preserve">political </w:t>
      </w:r>
      <w:r w:rsidR="00516064">
        <w:t>outcomes of social movem</w:t>
      </w:r>
      <w:r w:rsidR="00F6066D">
        <w:t>ents and</w:t>
      </w:r>
      <w:r w:rsidR="00704388">
        <w:t xml:space="preserve"> particularly</w:t>
      </w:r>
      <w:r w:rsidR="00516064">
        <w:t xml:space="preserve"> the Tea Party movement</w:t>
      </w:r>
      <w:r w:rsidR="007561E0">
        <w:t>, and also legislative behavior</w:t>
      </w:r>
      <w:r w:rsidR="00250792">
        <w:t xml:space="preserve"> of the members of the United States Congress</w:t>
      </w:r>
      <w:r w:rsidR="00516064">
        <w:t>.</w:t>
      </w:r>
    </w:p>
    <w:p w:rsidR="0094479A" w:rsidRDefault="001A2E21" w:rsidP="000B37E8">
      <w:pPr>
        <w:spacing w:after="0" w:line="480" w:lineRule="auto"/>
      </w:pPr>
      <w:r>
        <w:tab/>
        <w:t xml:space="preserve">Section 2 will provide a brief summary of the characteristics of the Tea Party movement, focusing on necessary backgrounds for </w:t>
      </w:r>
      <w:r w:rsidR="00320BB3">
        <w:t xml:space="preserve">constructing </w:t>
      </w:r>
      <w:r>
        <w:t xml:space="preserve">the model of this research. Section 3 will </w:t>
      </w:r>
      <w:r>
        <w:lastRenderedPageBreak/>
        <w:t>review lit</w:t>
      </w:r>
      <w:r w:rsidR="005B36CA">
        <w:t xml:space="preserve">erature on social movements, </w:t>
      </w:r>
      <w:r>
        <w:t>the outcomes of</w:t>
      </w:r>
      <w:r w:rsidR="005B36CA">
        <w:t xml:space="preserve"> the Tea Party movement, and </w:t>
      </w:r>
      <w:r>
        <w:t>legislative behavior. Section 4 wi</w:t>
      </w:r>
      <w:r w:rsidR="00320BB3">
        <w:t>ll explain the model</w:t>
      </w:r>
      <w:r w:rsidR="007561E0">
        <w:t xml:space="preserve"> of this research</w:t>
      </w:r>
      <w:r w:rsidR="00320BB3">
        <w:t xml:space="preserve">, and Section 5 will report the results. </w:t>
      </w:r>
    </w:p>
    <w:p w:rsidR="00005CFC" w:rsidRDefault="00005CFC" w:rsidP="000B37E8">
      <w:pPr>
        <w:spacing w:after="0" w:line="480" w:lineRule="auto"/>
      </w:pPr>
    </w:p>
    <w:p w:rsidR="001A2E21" w:rsidRDefault="001A2E21" w:rsidP="00F6576E">
      <w:pPr>
        <w:pStyle w:val="Heading1"/>
      </w:pPr>
      <w:bookmarkStart w:id="1" w:name="_Toc416644651"/>
      <w:r>
        <w:t>2</w:t>
      </w:r>
      <w:r w:rsidR="00092ADF">
        <w:t>.</w:t>
      </w:r>
      <w:r>
        <w:t xml:space="preserve"> WHAT IS THE TEA PARTY?</w:t>
      </w:r>
      <w:bookmarkEnd w:id="1"/>
    </w:p>
    <w:p w:rsidR="00BE3206" w:rsidRPr="00B02CDF" w:rsidRDefault="001A2E21" w:rsidP="00185E5F">
      <w:pPr>
        <w:pStyle w:val="Heading2"/>
      </w:pPr>
      <w:bookmarkStart w:id="2" w:name="_Toc416644652"/>
      <w:r>
        <w:t>2</w:t>
      </w:r>
      <w:r w:rsidR="00092ADF">
        <w:t>.</w:t>
      </w:r>
      <w:r>
        <w:t>1</w:t>
      </w:r>
      <w:r w:rsidR="00092ADF">
        <w:t>.</w:t>
      </w:r>
      <w:r>
        <w:t xml:space="preserve"> Nature and Goals o</w:t>
      </w:r>
      <w:r w:rsidRPr="00B02CDF">
        <w:t>f the Tea Party Movement</w:t>
      </w:r>
      <w:bookmarkEnd w:id="2"/>
    </w:p>
    <w:p w:rsidR="00B23B16" w:rsidRDefault="00B23B16" w:rsidP="009E6EDE">
      <w:pPr>
        <w:spacing w:after="0" w:line="480" w:lineRule="auto"/>
      </w:pPr>
      <w:r>
        <w:tab/>
        <w:t>This section briefly summarizes the nature and goals of the Tea Party mov</w:t>
      </w:r>
      <w:r w:rsidR="008307BB">
        <w:t>ement: its</w:t>
      </w:r>
      <w:r w:rsidR="00D16FCC">
        <w:t xml:space="preserve"> emergence</w:t>
      </w:r>
      <w:r w:rsidR="00704388">
        <w:t xml:space="preserve"> and declin</w:t>
      </w:r>
      <w:r w:rsidR="008307BB">
        <w:t>e</w:t>
      </w:r>
      <w:r w:rsidR="00443CCE">
        <w:t>, principle</w:t>
      </w:r>
      <w:r w:rsidR="00277D73">
        <w:t>s</w:t>
      </w:r>
      <w:r w:rsidR="00E627BB">
        <w:t xml:space="preserve"> and pol</w:t>
      </w:r>
      <w:r w:rsidR="00443CCE">
        <w:t xml:space="preserve">icy goals, causes of </w:t>
      </w:r>
      <w:r>
        <w:t xml:space="preserve">citizens’ activism, organizational characteristics, </w:t>
      </w:r>
      <w:r w:rsidR="00081DC8">
        <w:t>endorsement</w:t>
      </w:r>
      <w:r w:rsidR="00277D73">
        <w:t>s of senators by advocacy organizations</w:t>
      </w:r>
      <w:r w:rsidR="005258D4">
        <w:t>,</w:t>
      </w:r>
      <w:r w:rsidR="00081DC8">
        <w:t xml:space="preserve"> and senators’ </w:t>
      </w:r>
      <w:r w:rsidR="005258D4">
        <w:t>participation in the Tea Party C</w:t>
      </w:r>
      <w:r w:rsidR="00081DC8">
        <w:t>aucus</w:t>
      </w:r>
      <w:r>
        <w:t>.</w:t>
      </w:r>
      <w:r w:rsidR="000331E8">
        <w:t xml:space="preserve"> </w:t>
      </w:r>
      <w:r w:rsidR="00D16FCC">
        <w:t xml:space="preserve">Basic understanding of the </w:t>
      </w:r>
      <w:r w:rsidR="008307BB">
        <w:t xml:space="preserve">Party’s </w:t>
      </w:r>
      <w:r w:rsidR="00D16FCC">
        <w:t>historical</w:t>
      </w:r>
      <w:r w:rsidR="000331E8">
        <w:t xml:space="preserve"> </w:t>
      </w:r>
      <w:r w:rsidR="00D16FCC">
        <w:t xml:space="preserve">background is </w:t>
      </w:r>
      <w:r w:rsidR="00A53BA5">
        <w:t>essential</w:t>
      </w:r>
      <w:r w:rsidR="00D16FCC">
        <w:t xml:space="preserve"> for </w:t>
      </w:r>
      <w:r w:rsidR="00A53BA5">
        <w:t>making</w:t>
      </w:r>
      <w:r w:rsidR="00D16FCC">
        <w:t xml:space="preserve"> assumptions about the chronological changes of the effects of the Tea </w:t>
      </w:r>
      <w:r w:rsidR="00443CCE">
        <w:t>Party movement on policy making</w:t>
      </w:r>
      <w:r w:rsidR="00D16FCC">
        <w:t>.</w:t>
      </w:r>
      <w:r w:rsidR="00081DC8">
        <w:t xml:space="preserve"> Policy preferences</w:t>
      </w:r>
      <w:r w:rsidR="00D16FCC">
        <w:t xml:space="preserve"> </w:t>
      </w:r>
      <w:r w:rsidR="00F52D26">
        <w:t>of the Tea Party</w:t>
      </w:r>
      <w:r w:rsidR="0080123C">
        <w:t>, in particular of citizen participants,</w:t>
      </w:r>
      <w:r w:rsidR="00F52D26">
        <w:t xml:space="preserve"> will be a basis for the selection of the roll-call votes, whi</w:t>
      </w:r>
      <w:r w:rsidR="00443CCE">
        <w:t>ch will be explained in detail in</w:t>
      </w:r>
      <w:r w:rsidR="0080123C">
        <w:t xml:space="preserve"> S</w:t>
      </w:r>
      <w:r w:rsidR="00F52D26">
        <w:t>ection</w:t>
      </w:r>
      <w:r w:rsidR="00443CCE">
        <w:t xml:space="preserve"> 4</w:t>
      </w:r>
      <w:r w:rsidR="00F52D26">
        <w:t>.</w:t>
      </w:r>
      <w:r w:rsidR="00081DC8">
        <w:t xml:space="preserve"> Although</w:t>
      </w:r>
      <w:r w:rsidR="00B77D41">
        <w:t xml:space="preserve"> </w:t>
      </w:r>
      <w:r w:rsidR="00081DC8">
        <w:t>t</w:t>
      </w:r>
      <w:r w:rsidR="00B77D41">
        <w:t>he target of this research is not electoral r</w:t>
      </w:r>
      <w:r w:rsidR="00081DC8">
        <w:t>esults but legislative behavior, the electoral results</w:t>
      </w:r>
      <w:r w:rsidR="00277D73">
        <w:t xml:space="preserve"> are mentioned </w:t>
      </w:r>
      <w:r w:rsidR="00B77D41">
        <w:t>in this section</w:t>
      </w:r>
      <w:r w:rsidR="00040BD8">
        <w:t xml:space="preserve"> as a part of </w:t>
      </w:r>
      <w:r w:rsidR="00B77D41">
        <w:t xml:space="preserve">the </w:t>
      </w:r>
      <w:r w:rsidR="00040BD8">
        <w:t>historical background</w:t>
      </w:r>
      <w:r w:rsidR="0080123C">
        <w:t xml:space="preserve"> of the </w:t>
      </w:r>
      <w:r w:rsidR="002420DE">
        <w:t>movement</w:t>
      </w:r>
      <w:r w:rsidR="00B77D41">
        <w:t>.</w:t>
      </w:r>
    </w:p>
    <w:p w:rsidR="009E6EDE" w:rsidRDefault="009E6EDE" w:rsidP="009E6EDE">
      <w:pPr>
        <w:spacing w:after="0" w:line="480" w:lineRule="auto"/>
      </w:pPr>
      <w:r>
        <w:tab/>
        <w:t xml:space="preserve">The emergence of the Tea Party movement can be traced back to an anti-Porkulus protest in Seattle in early February 2009 (Skocpol and Williamson 2012). </w:t>
      </w:r>
      <w:r w:rsidR="00F52D26">
        <w:t>On February 19,</w:t>
      </w:r>
      <w:r w:rsidR="00040BD8">
        <w:t xml:space="preserve"> CNBC commentator Rick</w:t>
      </w:r>
      <w:r>
        <w:t xml:space="preserve"> Santelli</w:t>
      </w:r>
      <w:r w:rsidR="00040BD8" w:rsidRPr="00040BD8">
        <w:t xml:space="preserve"> </w:t>
      </w:r>
      <w:r w:rsidR="00F52D26">
        <w:t xml:space="preserve">made a widely televised speech </w:t>
      </w:r>
      <w:r w:rsidR="00040BD8">
        <w:t>at the Chicago Mercantile Exchange</w:t>
      </w:r>
      <w:r w:rsidR="00F52D26">
        <w:t>.</w:t>
      </w:r>
      <w:r>
        <w:t xml:space="preserve"> </w:t>
      </w:r>
      <w:r w:rsidR="00040BD8">
        <w:t>M</w:t>
      </w:r>
      <w:r>
        <w:t>any books and articles mention</w:t>
      </w:r>
      <w:r w:rsidR="00040BD8">
        <w:t xml:space="preserve"> to this</w:t>
      </w:r>
      <w:r>
        <w:t xml:space="preserve"> as a monumental event </w:t>
      </w:r>
      <w:r w:rsidR="00040BD8">
        <w:t>at the dawn</w:t>
      </w:r>
      <w:r>
        <w:t xml:space="preserve"> of the Tea Party. On February 27, small crowds gathered in doze</w:t>
      </w:r>
      <w:r w:rsidR="00A737B4">
        <w:t>ns of cities across the country</w:t>
      </w:r>
      <w:r>
        <w:t xml:space="preserve">. </w:t>
      </w:r>
      <w:r w:rsidRPr="008B4AED">
        <w:t>Fox News took up the rally cry in March and early April</w:t>
      </w:r>
      <w:r>
        <w:t xml:space="preserve">, and triggered the rallies on the Tax Day, where hundreds of thousands rallied and </w:t>
      </w:r>
      <w:r w:rsidRPr="008B4AED">
        <w:t>reiterate</w:t>
      </w:r>
      <w:r>
        <w:t>d</w:t>
      </w:r>
      <w:r w:rsidRPr="008B4AED">
        <w:t xml:space="preserve"> anti-government message</w:t>
      </w:r>
      <w:r>
        <w:t>s.</w:t>
      </w:r>
      <w:r w:rsidR="00B43D4E" w:rsidRPr="00B43D4E">
        <w:t xml:space="preserve"> </w:t>
      </w:r>
      <w:r w:rsidR="00B43D4E">
        <w:t xml:space="preserve">Estimated total numbers of </w:t>
      </w:r>
      <w:r w:rsidR="007561E0">
        <w:t xml:space="preserve">the </w:t>
      </w:r>
      <w:r w:rsidR="00B43D4E">
        <w:t xml:space="preserve">crowd of the day vary from 311,460 (Silver 2009) to </w:t>
      </w:r>
      <w:r w:rsidR="006A2701">
        <w:t>520,000–700,000+</w:t>
      </w:r>
      <w:r w:rsidR="006A2701">
        <w:rPr>
          <w:rStyle w:val="FootnoteReference"/>
        </w:rPr>
        <w:footnoteReference w:id="4"/>
      </w:r>
      <w:r w:rsidR="00B43D4E">
        <w:t>.</w:t>
      </w:r>
      <w:r>
        <w:t xml:space="preserve"> R</w:t>
      </w:r>
      <w:r w:rsidRPr="00865242">
        <w:t>all</w:t>
      </w:r>
      <w:r>
        <w:t>ies continued</w:t>
      </w:r>
      <w:r w:rsidRPr="00865242">
        <w:t xml:space="preserve"> in the </w:t>
      </w:r>
      <w:r w:rsidRPr="00865242">
        <w:lastRenderedPageBreak/>
        <w:t xml:space="preserve">months </w:t>
      </w:r>
      <w:r w:rsidR="006455B1">
        <w:t xml:space="preserve">that </w:t>
      </w:r>
      <w:r w:rsidRPr="00865242">
        <w:t>followed.</w:t>
      </w:r>
      <w:r>
        <w:t xml:space="preserve"> </w:t>
      </w:r>
      <w:r w:rsidR="00B43D4E">
        <w:t>P</w:t>
      </w:r>
      <w:r w:rsidR="00B43D4E" w:rsidRPr="00865242">
        <w:t xml:space="preserve">rotesters </w:t>
      </w:r>
      <w:r w:rsidR="00B43D4E">
        <w:t xml:space="preserve">gathered in </w:t>
      </w:r>
      <w:r w:rsidR="00B43D4E" w:rsidRPr="00865242">
        <w:t>August town hall events with local</w:t>
      </w:r>
      <w:r w:rsidR="00B43D4E">
        <w:t xml:space="preserve"> congressional representatives. </w:t>
      </w:r>
      <w:r w:rsidR="00040BD8">
        <w:t>On September 12</w:t>
      </w:r>
      <w:r>
        <w:t>,</w:t>
      </w:r>
      <w:r w:rsidRPr="00865242">
        <w:t xml:space="preserve"> between 60,000 and 70,000 Tea Party protesters marched on Washington D</w:t>
      </w:r>
      <w:r>
        <w:t>.</w:t>
      </w:r>
      <w:r w:rsidRPr="00865242">
        <w:t>C</w:t>
      </w:r>
      <w:r>
        <w:t>. (Skocpol and Williamson 2012)</w:t>
      </w:r>
      <w:r w:rsidRPr="00865242">
        <w:t>.</w:t>
      </w:r>
      <w:r w:rsidRPr="00E351FE">
        <w:t xml:space="preserve"> Periodic</w:t>
      </w:r>
      <w:r>
        <w:t xml:space="preserve"> rallies continued through 2010, which made it a</w:t>
      </w:r>
      <w:r w:rsidRPr="00E351FE">
        <w:t xml:space="preserve"> pivotal year</w:t>
      </w:r>
      <w:r>
        <w:t xml:space="preserve"> of the Tea Party movement. </w:t>
      </w:r>
      <w:r w:rsidR="00B43D4E">
        <w:t xml:space="preserve">A report notes that the total crowd number of the Tax Day rally in 2010 was 57,845 (Messamore 2010). </w:t>
      </w:r>
      <w:r>
        <w:t>The Tea Party still exercised its inf</w:t>
      </w:r>
      <w:r w:rsidR="002A3A6D">
        <w:t xml:space="preserve">luence in the 2012 elections. Citizens’ support </w:t>
      </w:r>
      <w:r w:rsidR="00DF40D1">
        <w:t xml:space="preserve">or concern </w:t>
      </w:r>
      <w:r w:rsidR="002A3A6D">
        <w:t>to the movement</w:t>
      </w:r>
      <w:r>
        <w:t xml:space="preserve"> declined in 2013 and 2014,</w:t>
      </w:r>
      <w:r w:rsidR="00DF40D1">
        <w:t xml:space="preserve"> according to public opinion surveys</w:t>
      </w:r>
      <w:r w:rsidR="00FF373C">
        <w:rPr>
          <w:rStyle w:val="FootnoteReference"/>
        </w:rPr>
        <w:footnoteReference w:id="5"/>
      </w:r>
      <w:r>
        <w:t>.</w:t>
      </w:r>
    </w:p>
    <w:p w:rsidR="00FD03F3" w:rsidRDefault="009E6EDE" w:rsidP="00782F5E">
      <w:pPr>
        <w:spacing w:after="0" w:line="480" w:lineRule="auto"/>
      </w:pPr>
      <w:r>
        <w:tab/>
      </w:r>
      <w:r w:rsidR="0093476F">
        <w:t xml:space="preserve">The chief </w:t>
      </w:r>
      <w:r w:rsidR="008307BB">
        <w:t>goal</w:t>
      </w:r>
      <w:r w:rsidR="00346498">
        <w:t xml:space="preserve"> of the Tea Party is, in a nutshell, to </w:t>
      </w:r>
      <w:r w:rsidR="00F52D26">
        <w:t>downsize</w:t>
      </w:r>
      <w:r w:rsidR="00AF2B72">
        <w:t xml:space="preserve"> </w:t>
      </w:r>
      <w:r w:rsidR="00F52D26">
        <w:t>the federal government</w:t>
      </w:r>
      <w:r w:rsidR="00346498">
        <w:t>.</w:t>
      </w:r>
      <w:r>
        <w:t xml:space="preserve"> ‘Tea’ in the name of the movement is said to be the acronym of ‘tax</w:t>
      </w:r>
      <w:r w:rsidR="007616FD">
        <w:t>ed</w:t>
      </w:r>
      <w:r>
        <w:t xml:space="preserve"> enough already,’ and the ‘Tea Party’ symbolism was “a perfect rallying point since it brings to mind the original American colonial rebels opposing tyranny by tossing chests of tea into Boston Harbor” (Skocpol and Williamson 2012, p. 7). The speech </w:t>
      </w:r>
      <w:r w:rsidR="00040BD8">
        <w:t xml:space="preserve">made by </w:t>
      </w:r>
      <w:r>
        <w:t>Santelli</w:t>
      </w:r>
      <w:r w:rsidRPr="00BB6BDC">
        <w:t xml:space="preserve"> </w:t>
      </w:r>
      <w:r>
        <w:t>spoke to adoration for freedom and patriotic se</w:t>
      </w:r>
      <w:r w:rsidR="00553F19">
        <w:t>ntiment of the U.S. citizens. Santelli</w:t>
      </w:r>
      <w:r>
        <w:t xml:space="preserve"> exclaimed: “</w:t>
      </w:r>
      <w:r w:rsidR="006755FB">
        <w:t>[h]</w:t>
      </w:r>
      <w:r>
        <w:t xml:space="preserve">ow many of you people want to pay for your neighbor’s mortgage that has an extra bathroom and can’t pay their bills?,” and “If you read our Founding Fathers, people like Benjamin Franklin and Jefferson, what we’re doing in this country now is making them roll over in their graves.” </w:t>
      </w:r>
      <w:r w:rsidR="00F52D26">
        <w:t>Such a nar</w:t>
      </w:r>
      <w:r w:rsidR="0093476F">
        <w:t>rative was seen in</w:t>
      </w:r>
      <w:r w:rsidR="00F52D26">
        <w:t xml:space="preserve"> protest events</w:t>
      </w:r>
      <w:r>
        <w:t xml:space="preserve"> </w:t>
      </w:r>
      <w:r w:rsidR="0093476F">
        <w:t xml:space="preserve">with expressions such as </w:t>
      </w:r>
      <w:r>
        <w:t xml:space="preserve">‘to take back the country.’ </w:t>
      </w:r>
      <w:r w:rsidR="00553F19">
        <w:t>W</w:t>
      </w:r>
      <w:r w:rsidR="00040BD8">
        <w:t>hat t</w:t>
      </w:r>
      <w:r>
        <w:t>he Tea Party</w:t>
      </w:r>
      <w:r w:rsidR="00040BD8">
        <w:t xml:space="preserve"> wants is</w:t>
      </w:r>
      <w:r>
        <w:t xml:space="preserve"> to downsize the federal government and </w:t>
      </w:r>
      <w:r w:rsidR="00040BD8">
        <w:t xml:space="preserve">to </w:t>
      </w:r>
      <w:r>
        <w:t>expand freedom of citizens.</w:t>
      </w:r>
    </w:p>
    <w:p w:rsidR="00FD03F3" w:rsidRDefault="009E6EDE" w:rsidP="008B4AED">
      <w:pPr>
        <w:spacing w:after="0" w:line="480" w:lineRule="auto"/>
      </w:pPr>
      <w:r>
        <w:tab/>
      </w:r>
      <w:r w:rsidR="008307BB">
        <w:t>The</w:t>
      </w:r>
      <w:r w:rsidR="00782F5E">
        <w:t xml:space="preserve"> goals of the Tea Party include reducing tax</w:t>
      </w:r>
      <w:r w:rsidR="008307BB">
        <w:t>es</w:t>
      </w:r>
      <w:r w:rsidR="00782F5E">
        <w:t>, slashing public spending, curbing public sector unions, and clearing aw</w:t>
      </w:r>
      <w:r w:rsidR="00FD03F3">
        <w:t>ay regulati</w:t>
      </w:r>
      <w:r w:rsidR="008307BB">
        <w:t>ons on business. Participants in</w:t>
      </w:r>
      <w:r w:rsidR="00FD03F3">
        <w:t xml:space="preserve"> the movement also supported</w:t>
      </w:r>
      <w:r w:rsidR="00782F5E">
        <w:t xml:space="preserve"> policing immigrants, safeguarding Second Amendment gun rights, and promoting pro-life and traditional family values. The American Recovery and Reinvestment Act, signed </w:t>
      </w:r>
      <w:r w:rsidR="00782F5E">
        <w:lastRenderedPageBreak/>
        <w:t xml:space="preserve">into law by President Obama on February 17, 2009, and the Affordable Care and Patient Protection Act, signed into law on March 23, 2010, were </w:t>
      </w:r>
      <w:r w:rsidR="008307BB">
        <w:t xml:space="preserve">opposed by most </w:t>
      </w:r>
      <w:r w:rsidR="00782F5E">
        <w:t xml:space="preserve">Tea Party </w:t>
      </w:r>
      <w:r w:rsidR="008307BB">
        <w:t>members</w:t>
      </w:r>
      <w:r w:rsidR="00782F5E">
        <w:t xml:space="preserve"> (Skocpol and Williamson 2012). Zernike (2011) writes that the participants put more focus on economic issues than on social issues.</w:t>
      </w:r>
    </w:p>
    <w:p w:rsidR="008307BB" w:rsidRDefault="00FD03F3" w:rsidP="00D91A4E">
      <w:pPr>
        <w:spacing w:after="0" w:line="480" w:lineRule="auto"/>
      </w:pPr>
      <w:r>
        <w:tab/>
      </w:r>
      <w:r w:rsidR="00AF2B72">
        <w:t>Although such policy goals overlap the policy preferences of the Republican</w:t>
      </w:r>
      <w:r w:rsidR="0093476F">
        <w:t xml:space="preserve"> Party, the Tea Party movement does not</w:t>
      </w:r>
      <w:r w:rsidR="00AF2B72">
        <w:t xml:space="preserve"> </w:t>
      </w:r>
      <w:r w:rsidR="008307BB">
        <w:t xml:space="preserve">necessarily </w:t>
      </w:r>
      <w:r w:rsidR="00AF2B72">
        <w:t>support the Republican Party</w:t>
      </w:r>
      <w:r w:rsidR="008307BB">
        <w:t>. An example of policy where the preference of the Tea Party may deviate from that of the Republican Party is bailouts of banks, which was initiated by the administration of President George W. Bush and carried forward by the Obama administration. While the Tea Party manifested clear objection to this program, still some Republican legislators supported the bailouts.</w:t>
      </w:r>
    </w:p>
    <w:p w:rsidR="005449DD" w:rsidRDefault="008307BB" w:rsidP="00C34A89">
      <w:pPr>
        <w:spacing w:after="0" w:line="480" w:lineRule="auto"/>
      </w:pPr>
      <w:r>
        <w:tab/>
      </w:r>
      <w:r w:rsidR="006D1051">
        <w:t>A</w:t>
      </w:r>
      <w:r w:rsidR="000D4120">
        <w:t>ccording to observers of the movement</w:t>
      </w:r>
      <w:r w:rsidR="006D1051">
        <w:t>,</w:t>
      </w:r>
      <w:r w:rsidR="00AF2B72">
        <w:t xml:space="preserve"> </w:t>
      </w:r>
      <w:r>
        <w:t>it was</w:t>
      </w:r>
      <w:r w:rsidR="000D4120">
        <w:t xml:space="preserve"> frustration</w:t>
      </w:r>
      <w:r w:rsidR="00040BD8">
        <w:t xml:space="preserve"> with </w:t>
      </w:r>
      <w:r w:rsidR="00553F19">
        <w:t xml:space="preserve">President </w:t>
      </w:r>
      <w:r w:rsidR="00040BD8">
        <w:t>Barack Obama and the Republican Party</w:t>
      </w:r>
      <w:r w:rsidR="000D4120">
        <w:t xml:space="preserve"> that</w:t>
      </w:r>
      <w:r w:rsidR="00040BD8">
        <w:t xml:space="preserve"> caused citizens’ activism.</w:t>
      </w:r>
      <w:r w:rsidR="00A9481F">
        <w:t xml:space="preserve"> </w:t>
      </w:r>
      <w:r w:rsidR="006E7A63">
        <w:t>Tea Party activists</w:t>
      </w:r>
      <w:r w:rsidR="00F96FD2">
        <w:t xml:space="preserve"> were </w:t>
      </w:r>
      <w:r w:rsidR="006E7A63">
        <w:t>irritated</w:t>
      </w:r>
      <w:r w:rsidR="00F96FD2">
        <w:t xml:space="preserve"> with the big-government principles of </w:t>
      </w:r>
      <w:r w:rsidR="00443CCE">
        <w:t xml:space="preserve">President </w:t>
      </w:r>
      <w:r w:rsidR="00F96FD2">
        <w:t xml:space="preserve">Obama, which proposed health care reform and the costly bailouts of banks. Observers of the movement </w:t>
      </w:r>
      <w:r w:rsidR="00786E68">
        <w:t xml:space="preserve">also </w:t>
      </w:r>
      <w:r w:rsidR="00F96FD2">
        <w:t xml:space="preserve">note that activists </w:t>
      </w:r>
      <w:r w:rsidR="00786E68">
        <w:t>held hostility</w:t>
      </w:r>
      <w:r w:rsidR="00F96FD2">
        <w:t xml:space="preserve"> against </w:t>
      </w:r>
      <w:r w:rsidR="00786E68">
        <w:t xml:space="preserve">the personality of </w:t>
      </w:r>
      <w:r w:rsidR="00443CCE">
        <w:t xml:space="preserve">President </w:t>
      </w:r>
      <w:r w:rsidR="00786E68">
        <w:t>Obama</w:t>
      </w:r>
      <w:r w:rsidR="00F96FD2">
        <w:t>.</w:t>
      </w:r>
      <w:r w:rsidR="00786E68">
        <w:t xml:space="preserve"> Meanwhile, the Republican Party lacked its cle</w:t>
      </w:r>
      <w:r w:rsidR="00553F19">
        <w:t>ar leader after President George W. Bush left</w:t>
      </w:r>
      <w:r w:rsidR="00786E68">
        <w:t xml:space="preserve"> and John McCain lost the </w:t>
      </w:r>
      <w:r>
        <w:t xml:space="preserve">2008 </w:t>
      </w:r>
      <w:r w:rsidR="00786E68">
        <w:t>presidential campaign. After the 2008 elections, pundits debated whether the Republican Party might be doomed to long-term decline (Skocpol and Williamson 2012).</w:t>
      </w:r>
      <w:r w:rsidR="00553F19">
        <w:t xml:space="preserve"> Citizens who felt frustration with both </w:t>
      </w:r>
      <w:r w:rsidR="006755FB">
        <w:t xml:space="preserve">President </w:t>
      </w:r>
      <w:r w:rsidR="00553F19">
        <w:t>Obama and Republicans formed local groups and started to hold meetings and protest events.</w:t>
      </w:r>
    </w:p>
    <w:p w:rsidR="00964631" w:rsidRDefault="000D4120" w:rsidP="009D7904">
      <w:pPr>
        <w:spacing w:after="0" w:line="480" w:lineRule="auto"/>
      </w:pPr>
      <w:r>
        <w:tab/>
      </w:r>
      <w:r w:rsidR="002420DE">
        <w:t>Tea Party participants</w:t>
      </w:r>
      <w:r w:rsidR="0093476F">
        <w:t xml:space="preserve"> </w:t>
      </w:r>
      <w:r>
        <w:t>held local meetings and made financial</w:t>
      </w:r>
      <w:r w:rsidR="00965780">
        <w:t xml:space="preserve"> contributions to advocacy organization</w:t>
      </w:r>
      <w:r w:rsidR="001B387F">
        <w:t>s and electoral</w:t>
      </w:r>
      <w:r>
        <w:t xml:space="preserve"> candidates</w:t>
      </w:r>
      <w:r w:rsidR="002420DE">
        <w:t>, as well as their participation in rallies</w:t>
      </w:r>
      <w:r>
        <w:t>.</w:t>
      </w:r>
      <w:r w:rsidR="003414C9">
        <w:t xml:space="preserve"> L</w:t>
      </w:r>
      <w:r w:rsidR="003414C9" w:rsidRPr="00865242">
        <w:t>o</w:t>
      </w:r>
      <w:r w:rsidR="003414C9">
        <w:t>cal organizing of citizens groups was especially prominent during the period from s</w:t>
      </w:r>
      <w:r w:rsidR="003414C9" w:rsidRPr="00865242">
        <w:t>pring t</w:t>
      </w:r>
      <w:r w:rsidR="003414C9">
        <w:t xml:space="preserve">o fall of 2009 and in 2010. </w:t>
      </w:r>
      <w:r w:rsidR="003414C9" w:rsidRPr="00865242">
        <w:t>Approximat</w:t>
      </w:r>
      <w:r w:rsidR="003414C9">
        <w:t>ely 1000 local Tea Party groups were created, and</w:t>
      </w:r>
      <w:r w:rsidR="003414C9" w:rsidRPr="00865242">
        <w:t xml:space="preserve"> </w:t>
      </w:r>
      <w:r w:rsidR="003414C9">
        <w:t xml:space="preserve">their </w:t>
      </w:r>
      <w:r w:rsidR="003414C9" w:rsidRPr="00865242">
        <w:t>meeting</w:t>
      </w:r>
      <w:r w:rsidR="003414C9">
        <w:t>s</w:t>
      </w:r>
      <w:r w:rsidR="003414C9" w:rsidRPr="00865242">
        <w:t xml:space="preserve"> </w:t>
      </w:r>
      <w:r w:rsidR="003414C9">
        <w:t xml:space="preserve">were held </w:t>
      </w:r>
      <w:r w:rsidR="003414C9" w:rsidRPr="00865242">
        <w:lastRenderedPageBreak/>
        <w:t xml:space="preserve">regularly, usually once a </w:t>
      </w:r>
      <w:r w:rsidR="003414C9">
        <w:t>month, but in some cases weekly (Skocpol and Williamson 2012). Strong regional networks of local Tea Party participa</w:t>
      </w:r>
      <w:r w:rsidR="0082492D">
        <w:t xml:space="preserve">nts became a long-lasting </w:t>
      </w:r>
      <w:r w:rsidR="003414C9">
        <w:t>characteristic of the Tea Party movement, and thus, were one of the chief causes of</w:t>
      </w:r>
      <w:r w:rsidR="00CB05C3">
        <w:t xml:space="preserve"> the</w:t>
      </w:r>
      <w:r w:rsidR="003414C9">
        <w:t xml:space="preserve"> mobilization of citizens in protest events. </w:t>
      </w:r>
      <w:r w:rsidR="005D02AE">
        <w:t>Madestam et al</w:t>
      </w:r>
      <w:r w:rsidR="006755FB">
        <w:t>.</w:t>
      </w:r>
      <w:r w:rsidR="005D02AE">
        <w:t xml:space="preserve"> (2013) show that protest events cause increase</w:t>
      </w:r>
      <w:r w:rsidR="00CF369A">
        <w:t>s</w:t>
      </w:r>
      <w:r w:rsidR="005D02AE">
        <w:t xml:space="preserve"> in </w:t>
      </w:r>
      <w:r w:rsidR="00CF369A">
        <w:t xml:space="preserve">the number of </w:t>
      </w:r>
      <w:r w:rsidR="005D02AE">
        <w:t xml:space="preserve">local organizers and </w:t>
      </w:r>
      <w:r w:rsidR="00CF369A">
        <w:t xml:space="preserve">the amount of </w:t>
      </w:r>
      <w:r w:rsidR="005D02AE">
        <w:t>financial contributions</w:t>
      </w:r>
      <w:r w:rsidR="00CF369A">
        <w:t xml:space="preserve"> to Tea Party advocacy organizations</w:t>
      </w:r>
      <w:r w:rsidR="005D02AE">
        <w:t>.</w:t>
      </w:r>
      <w:r w:rsidR="002420DE">
        <w:t xml:space="preserve"> These three elements, such as</w:t>
      </w:r>
      <w:r w:rsidR="00CF369A">
        <w:t xml:space="preserve"> </w:t>
      </w:r>
      <w:r w:rsidR="002420DE">
        <w:t>rallies</w:t>
      </w:r>
      <w:r w:rsidR="006755FB">
        <w:t xml:space="preserve">, </w:t>
      </w:r>
      <w:r w:rsidR="002420DE">
        <w:t>local organizations</w:t>
      </w:r>
      <w:r w:rsidR="00CF369A">
        <w:t xml:space="preserve"> and financial contributions, are expected to be mutually correlated, and any of them have potential to influence legislators’ behavior.</w:t>
      </w:r>
    </w:p>
    <w:p w:rsidR="009B25EB" w:rsidRDefault="00CC3016" w:rsidP="009B25EB">
      <w:pPr>
        <w:spacing w:after="0" w:line="480" w:lineRule="auto"/>
      </w:pPr>
      <w:r>
        <w:tab/>
      </w:r>
      <w:r w:rsidR="001174A3">
        <w:t>In summary, i</w:t>
      </w:r>
      <w:r>
        <w:t>n the Tea Party movement, citizens formed local groups, and hundreds of thousands of people attended protest events. Ad</w:t>
      </w:r>
      <w:r w:rsidR="00965780">
        <w:t>vocacy organization</w:t>
      </w:r>
      <w:r w:rsidR="00BF6BC2">
        <w:t>s and members of</w:t>
      </w:r>
      <w:r w:rsidR="001B387F">
        <w:t xml:space="preserve"> Congress were</w:t>
      </w:r>
      <w:r>
        <w:t xml:space="preserve"> the core part of the movement as well. </w:t>
      </w:r>
      <w:r w:rsidR="001B387F">
        <w:t>It is already manifest that advocacy organizations and electoral candidate have received subjective returns from their participation in the movement: advocacy organizations publicized their name and attracted financial supports from citizens, and electoral candidates was either elected or defeated in elections</w:t>
      </w:r>
      <w:r w:rsidR="0044686E">
        <w:t xml:space="preserve"> (Karpowitz et al. 2011; Bailey, Mummolo and Noel 2012; Carson and Pettigrew 2013; Madestam et al. 2013)</w:t>
      </w:r>
      <w:r w:rsidR="001B387F">
        <w:t xml:space="preserve">. </w:t>
      </w:r>
      <w:r w:rsidR="004F0503">
        <w:t xml:space="preserve">The </w:t>
      </w:r>
      <w:r w:rsidR="00D60384">
        <w:t>remaining</w:t>
      </w:r>
      <w:r w:rsidR="004F0503">
        <w:t xml:space="preserve"> </w:t>
      </w:r>
      <w:r w:rsidR="00D60384">
        <w:t>is the question</w:t>
      </w:r>
      <w:r w:rsidR="001B387F">
        <w:t xml:space="preserve"> of</w:t>
      </w:r>
      <w:r w:rsidR="0025695B">
        <w:t xml:space="preserve"> this research</w:t>
      </w:r>
      <w:r w:rsidR="001B387F">
        <w:t>:</w:t>
      </w:r>
      <w:r w:rsidR="004F0503">
        <w:t xml:space="preserve"> whether the will of participants of protest events influenced policy making</w:t>
      </w:r>
      <w:r w:rsidR="001B387F">
        <w:t>.</w:t>
      </w:r>
    </w:p>
    <w:p w:rsidR="001174A3" w:rsidRDefault="001174A3" w:rsidP="009B25EB">
      <w:pPr>
        <w:spacing w:after="0" w:line="480" w:lineRule="auto"/>
      </w:pPr>
    </w:p>
    <w:p w:rsidR="00761C69" w:rsidRPr="00B02CDF" w:rsidRDefault="00761C69" w:rsidP="00761C69">
      <w:pPr>
        <w:pStyle w:val="Heading2"/>
      </w:pPr>
      <w:bookmarkStart w:id="3" w:name="_Toc416644653"/>
      <w:r>
        <w:t xml:space="preserve">2.2. </w:t>
      </w:r>
      <w:r w:rsidRPr="00B02CDF">
        <w:t>Tea Party as a Right-Wing Movement</w:t>
      </w:r>
      <w:bookmarkEnd w:id="3"/>
    </w:p>
    <w:p w:rsidR="00761C69" w:rsidRDefault="00761C69" w:rsidP="00761C69">
      <w:pPr>
        <w:spacing w:after="0" w:line="480" w:lineRule="auto"/>
      </w:pPr>
      <w:r>
        <w:tab/>
        <w:t xml:space="preserve">A macro perspective gives a different explanation of the cause of the Tea Party movement. It is a viewpoint which regards the Tea Party movement as a right-wing movement. Parker and Barreto (2013) argue that the principle of small government and traditionalism were seen in the Ku Klux Klan of the 1920s and the John Birch Society around 1960s as well, and that </w:t>
      </w:r>
      <w:r>
        <w:lastRenderedPageBreak/>
        <w:t>what is common in participants of these three phenomena is a sentiment of fear. This understanding is consistent with the argument of Smelser (1962) that psychological conditions can be a reasonable cause of collective actions. These movements occurred as a reaction to the ongoing changes</w:t>
      </w:r>
      <w:r w:rsidRPr="00097E81">
        <w:t xml:space="preserve"> </w:t>
      </w:r>
      <w:r>
        <w:t>of the society.</w:t>
      </w:r>
    </w:p>
    <w:p w:rsidR="00761C69" w:rsidRDefault="00761C69" w:rsidP="00761C69">
      <w:pPr>
        <w:spacing w:after="0" w:line="480" w:lineRule="auto"/>
      </w:pPr>
      <w:r>
        <w:tab/>
      </w:r>
      <w:r>
        <w:tab/>
        <w:t>If the Tea Party movement is simply a recent form of right-wing movement, findings in research on the Tea Party movements may be to some extent generalizable to other right-wing movements. Fortunately, being different from the cases of those two right-wing movements in the beginning or middle of the twentieth century, substantial data about protest events, activities of other actors, and other social and demographic information are available for the time when the Tea Party movement took place, and hence testability of research models.</w:t>
      </w:r>
    </w:p>
    <w:p w:rsidR="00761C69" w:rsidRDefault="00761C69" w:rsidP="00761C69">
      <w:pPr>
        <w:spacing w:after="0" w:line="480" w:lineRule="auto"/>
      </w:pPr>
      <w:r>
        <w:tab/>
        <w:t>Next section will review the literature on social movements, outcomes of the Tea Party movement, and legislative behavior. Literature on social movements provides theories to understand the mechanisms of social movement and tools to assess outcomes of social movements at large. Summary of extant research on outcomes of the Tea Party movement follows. Literature on legislative behavior reviews the incentives for legislators to act in specific ways in Congress, which is a theoretical basis for the causal mechanism of the model on the legislators’ side.</w:t>
      </w:r>
    </w:p>
    <w:p w:rsidR="00761C69" w:rsidRPr="009E6EDE" w:rsidRDefault="00761C69" w:rsidP="00761C69">
      <w:pPr>
        <w:spacing w:after="0" w:line="480" w:lineRule="auto"/>
      </w:pPr>
    </w:p>
    <w:p w:rsidR="001A2E21" w:rsidRDefault="001A2E21" w:rsidP="00F6576E">
      <w:pPr>
        <w:pStyle w:val="Heading1"/>
      </w:pPr>
      <w:bookmarkStart w:id="4" w:name="_Toc416644654"/>
      <w:r>
        <w:t>3</w:t>
      </w:r>
      <w:r w:rsidR="00092ADF">
        <w:t>.</w:t>
      </w:r>
      <w:r>
        <w:t xml:space="preserve"> LITERATURE REVIEW</w:t>
      </w:r>
      <w:bookmarkEnd w:id="4"/>
    </w:p>
    <w:p w:rsidR="00845964" w:rsidRPr="00B02CDF" w:rsidRDefault="00092ADF" w:rsidP="00185E5F">
      <w:pPr>
        <w:pStyle w:val="Heading2"/>
      </w:pPr>
      <w:bookmarkStart w:id="5" w:name="_Toc416644655"/>
      <w:r>
        <w:t>3.</w:t>
      </w:r>
      <w:r w:rsidR="001A2E21">
        <w:t>1</w:t>
      </w:r>
      <w:r>
        <w:t>.</w:t>
      </w:r>
      <w:r w:rsidR="001A2E21">
        <w:t xml:space="preserve"> </w:t>
      </w:r>
      <w:r w:rsidR="00601DE1" w:rsidRPr="00B02CDF">
        <w:t>S</w:t>
      </w:r>
      <w:r w:rsidR="001A2E21">
        <w:t>ocial</w:t>
      </w:r>
      <w:r w:rsidR="00601DE1">
        <w:t xml:space="preserve"> M</w:t>
      </w:r>
      <w:r w:rsidR="001A2E21">
        <w:t>ovement</w:t>
      </w:r>
      <w:r w:rsidR="00601DE1">
        <w:t xml:space="preserve"> T</w:t>
      </w:r>
      <w:r w:rsidR="001A2E21">
        <w:t>heories</w:t>
      </w:r>
      <w:r w:rsidR="00601DE1">
        <w:t xml:space="preserve"> </w:t>
      </w:r>
      <w:r w:rsidR="001A2E21">
        <w:t>and</w:t>
      </w:r>
      <w:r w:rsidR="00601DE1" w:rsidRPr="00B02CDF">
        <w:t xml:space="preserve"> O</w:t>
      </w:r>
      <w:r w:rsidR="001A2E21">
        <w:t>utcomes</w:t>
      </w:r>
      <w:bookmarkEnd w:id="5"/>
    </w:p>
    <w:p w:rsidR="002279DC" w:rsidRDefault="00EB4AC1" w:rsidP="000B37E8">
      <w:pPr>
        <w:spacing w:after="0" w:line="480" w:lineRule="auto"/>
      </w:pPr>
      <w:r>
        <w:tab/>
      </w:r>
      <w:r w:rsidR="00931658">
        <w:t>Before conceptualizing the Tea P</w:t>
      </w:r>
      <w:r>
        <w:t>arty movement as a social mov</w:t>
      </w:r>
      <w:r w:rsidR="006D3778">
        <w:t>ement, the Tea Party movement must be seen as</w:t>
      </w:r>
      <w:r>
        <w:t xml:space="preserve"> a phenomenon of collective action, not of individual action. Theories about the mechanism</w:t>
      </w:r>
      <w:r w:rsidR="00AD5B92">
        <w:t>s</w:t>
      </w:r>
      <w:r>
        <w:t xml:space="preserve"> of collective action at large </w:t>
      </w:r>
      <w:r w:rsidR="00AD5B92">
        <w:t xml:space="preserve">assume that participants of collective actions </w:t>
      </w:r>
      <w:r w:rsidR="00AD5B92">
        <w:lastRenderedPageBreak/>
        <w:t>are rational individuals.</w:t>
      </w:r>
      <w:r w:rsidR="00A824ED">
        <w:rPr>
          <w:rFonts w:cs="Times New Roman"/>
        </w:rPr>
        <w:t xml:space="preserve"> C</w:t>
      </w:r>
      <w:r w:rsidR="007A51CC">
        <w:rPr>
          <w:rFonts w:cs="Times New Roman"/>
        </w:rPr>
        <w:t>itizens participate in collective actions in order to signal their policy preferences against policy makers</w:t>
      </w:r>
      <w:r w:rsidR="00A824ED">
        <w:rPr>
          <w:rFonts w:cs="Times New Roman"/>
        </w:rPr>
        <w:t xml:space="preserve"> </w:t>
      </w:r>
      <w:r w:rsidR="00A824ED">
        <w:t>(</w:t>
      </w:r>
      <w:r w:rsidR="00A824ED">
        <w:rPr>
          <w:rFonts w:cs="Times New Roman"/>
        </w:rPr>
        <w:t>Lohmann 1993)</w:t>
      </w:r>
      <w:r w:rsidR="007A51CC">
        <w:rPr>
          <w:rFonts w:cs="Times New Roman"/>
        </w:rPr>
        <w:t xml:space="preserve">. </w:t>
      </w:r>
      <w:r w:rsidR="00A824ED">
        <w:t>S</w:t>
      </w:r>
      <w:r w:rsidR="00AD5B92">
        <w:t xml:space="preserve">uch individuals </w:t>
      </w:r>
      <w:r w:rsidR="00B119C8">
        <w:t xml:space="preserve">rationally </w:t>
      </w:r>
      <w:r w:rsidR="00AD5B92">
        <w:t>choose whether they participate in a certain collective action or not</w:t>
      </w:r>
      <w:r w:rsidR="00B119C8">
        <w:t>,</w:t>
      </w:r>
      <w:r w:rsidR="00AD5B92">
        <w:t xml:space="preserve"> by calculating</w:t>
      </w:r>
      <w:r w:rsidR="00B119C8">
        <w:t>, not necessarily elaborately,</w:t>
      </w:r>
      <w:r w:rsidR="00AD5B92">
        <w:t xml:space="preserve"> the returns and incurring costs of the actions that they take</w:t>
      </w:r>
      <w:r w:rsidR="00A824ED" w:rsidRPr="00A824ED">
        <w:t xml:space="preserve"> </w:t>
      </w:r>
      <w:r w:rsidR="00A824ED">
        <w:t>(Olson 1971)</w:t>
      </w:r>
      <w:r w:rsidR="00AD5B92">
        <w:t xml:space="preserve">. </w:t>
      </w:r>
      <w:r w:rsidR="00744D50">
        <w:t>Olson</w:t>
      </w:r>
      <w:r w:rsidR="00AD5B92">
        <w:t xml:space="preserve"> </w:t>
      </w:r>
      <w:r w:rsidR="00A824ED">
        <w:t xml:space="preserve">(1971) </w:t>
      </w:r>
      <w:r w:rsidR="00AD5B92">
        <w:t>also notes that</w:t>
      </w:r>
      <w:r w:rsidR="00A824ED">
        <w:t>,</w:t>
      </w:r>
      <w:r w:rsidR="00A824ED" w:rsidRPr="00A824ED">
        <w:t xml:space="preserve"> </w:t>
      </w:r>
      <w:r w:rsidR="00A824ED">
        <w:t>apart from economic incentives,</w:t>
      </w:r>
      <w:r w:rsidR="00B119C8">
        <w:t xml:space="preserve"> returns</w:t>
      </w:r>
      <w:r w:rsidR="00A824ED">
        <w:t xml:space="preserve"> can be </w:t>
      </w:r>
      <w:r w:rsidR="00AD5B92">
        <w:t>social benefits</w:t>
      </w:r>
      <w:r w:rsidR="001D5D86">
        <w:t>,</w:t>
      </w:r>
      <w:r w:rsidR="00B119C8">
        <w:t xml:space="preserve"> such as reputation</w:t>
      </w:r>
      <w:r w:rsidR="001D5D86">
        <w:t>,</w:t>
      </w:r>
      <w:r w:rsidR="00B119C8">
        <w:t xml:space="preserve"> or</w:t>
      </w:r>
      <w:r w:rsidR="00AD5B92">
        <w:t xml:space="preserve"> psych</w:t>
      </w:r>
      <w:r w:rsidR="004759A2">
        <w:t>ological rewards</w:t>
      </w:r>
      <w:r w:rsidR="001D5D86">
        <w:t xml:space="preserve">, such as </w:t>
      </w:r>
      <w:r w:rsidR="004759A2">
        <w:t>pride</w:t>
      </w:r>
      <w:r w:rsidR="00013CFA">
        <w:t xml:space="preserve">. The reasons of participation and degree of commitment can vary depending on those unique individuals. </w:t>
      </w:r>
      <w:r w:rsidR="001D5D86">
        <w:t xml:space="preserve">This assumption is not an indispensable presumption of this research but </w:t>
      </w:r>
      <w:r w:rsidR="00B119C8">
        <w:t>can be</w:t>
      </w:r>
      <w:r w:rsidR="001D5D86">
        <w:t xml:space="preserve"> a strong </w:t>
      </w:r>
      <w:r w:rsidR="00B119C8">
        <w:t>reasoning of</w:t>
      </w:r>
      <w:r w:rsidR="001D5D86">
        <w:t xml:space="preserve"> it</w:t>
      </w:r>
      <w:r w:rsidR="00B119C8">
        <w:t>s focus</w:t>
      </w:r>
      <w:r w:rsidR="00013CFA">
        <w:t xml:space="preserve"> on policy change</w:t>
      </w:r>
      <w:r w:rsidR="001D5D86">
        <w:t>. If it is assumed that participants of the Tea Party movement</w:t>
      </w:r>
      <w:r w:rsidR="00013CFA">
        <w:t>, at least some of them,</w:t>
      </w:r>
      <w:r w:rsidR="001D5D86">
        <w:t xml:space="preserve"> </w:t>
      </w:r>
      <w:r w:rsidR="00E14260">
        <w:t xml:space="preserve">rationally </w:t>
      </w:r>
      <w:r w:rsidR="001D5D86">
        <w:t xml:space="preserve">aimed at policy change </w:t>
      </w:r>
      <w:r w:rsidR="00E14260">
        <w:t xml:space="preserve">as a collective achievement </w:t>
      </w:r>
      <w:r w:rsidR="001D5D86">
        <w:t xml:space="preserve">through their action, which is very likely at minimum, policy change is an </w:t>
      </w:r>
      <w:r w:rsidR="00CC0893">
        <w:t xml:space="preserve">analytically </w:t>
      </w:r>
      <w:r w:rsidR="001D5D86">
        <w:t>important element of the movement</w:t>
      </w:r>
      <w:r w:rsidR="00E14260">
        <w:t>, for</w:t>
      </w:r>
      <w:r w:rsidR="001D5D86">
        <w:t xml:space="preserve"> </w:t>
      </w:r>
      <w:r w:rsidR="00E14260">
        <w:t>it</w:t>
      </w:r>
      <w:r w:rsidR="001D5D86">
        <w:t xml:space="preserve"> determines its success or failure.</w:t>
      </w:r>
    </w:p>
    <w:p w:rsidR="00D63A40" w:rsidRDefault="00CC0893" w:rsidP="000B37E8">
      <w:pPr>
        <w:spacing w:after="0" w:line="480" w:lineRule="auto"/>
      </w:pPr>
      <w:r>
        <w:tab/>
      </w:r>
      <w:r w:rsidR="00A824ED">
        <w:t>Although success and failure for participants in the case of the Tea Party movement can be</w:t>
      </w:r>
      <w:r w:rsidR="00D343A1">
        <w:t xml:space="preserve"> judged, chiefly, by assessing whether</w:t>
      </w:r>
      <w:r w:rsidR="00A824ED">
        <w:t xml:space="preserve"> collective action</w:t>
      </w:r>
      <w:r w:rsidR="00D343A1">
        <w:t xml:space="preserve"> caused implementation of preferable policies</w:t>
      </w:r>
      <w:r w:rsidR="00A824ED">
        <w:t>, s</w:t>
      </w:r>
      <w:r w:rsidR="003A299E">
        <w:t xml:space="preserve">uccess and failure of social movements </w:t>
      </w:r>
      <w:r w:rsidR="00A824ED">
        <w:t xml:space="preserve">in general is not </w:t>
      </w:r>
      <w:r w:rsidR="00D343A1">
        <w:t xml:space="preserve">always </w:t>
      </w:r>
      <w:r w:rsidR="00A824ED">
        <w:t xml:space="preserve">manifest. </w:t>
      </w:r>
      <w:r w:rsidR="00AD3C24">
        <w:t>These two concepts</w:t>
      </w:r>
      <w:r w:rsidR="00A0670C">
        <w:t xml:space="preserve"> </w:t>
      </w:r>
      <w:r w:rsidR="00D343A1">
        <w:t>can mean different</w:t>
      </w:r>
      <w:r w:rsidR="00AD3C24">
        <w:t xml:space="preserve"> consequences </w:t>
      </w:r>
      <w:r w:rsidR="00D343A1">
        <w:t xml:space="preserve">of a movement, </w:t>
      </w:r>
      <w:r w:rsidR="00AD3C24">
        <w:t xml:space="preserve">depending on the person who </w:t>
      </w:r>
      <w:r w:rsidR="007A71AB">
        <w:t>judges</w:t>
      </w:r>
      <w:r w:rsidR="00AD3C24">
        <w:t>.</w:t>
      </w:r>
      <w:r w:rsidR="00A0670C">
        <w:t xml:space="preserve"> Therefore, </w:t>
      </w:r>
      <w:r w:rsidR="00744D50">
        <w:t xml:space="preserve">there is a methodological necessity for </w:t>
      </w:r>
      <w:r w:rsidR="00A0670C">
        <w:t xml:space="preserve">scholars </w:t>
      </w:r>
      <w:r w:rsidR="00744D50">
        <w:t xml:space="preserve">to always </w:t>
      </w:r>
      <w:r w:rsidR="009754FE">
        <w:t>declare</w:t>
      </w:r>
      <w:r w:rsidR="00A0670C">
        <w:t xml:space="preserve"> their own criteria of defining success and failure in their </w:t>
      </w:r>
      <w:r w:rsidR="00744D50">
        <w:t>research or borrow</w:t>
      </w:r>
      <w:r w:rsidR="00A0670C">
        <w:t xml:space="preserve"> definitions from other scholars. </w:t>
      </w:r>
      <w:r w:rsidR="00013CFA">
        <w:t>Gamson (1975)</w:t>
      </w:r>
      <w:r w:rsidR="004B56B6">
        <w:t xml:space="preserve"> and Piven and Cloward (1977) </w:t>
      </w:r>
      <w:r w:rsidR="00931658">
        <w:t>took the initiative of this academic endeavor</w:t>
      </w:r>
      <w:r w:rsidR="004B56B6">
        <w:t xml:space="preserve">. They are common in pointing out that </w:t>
      </w:r>
      <w:r w:rsidR="00931658">
        <w:t>there are multiple events</w:t>
      </w:r>
      <w:r w:rsidR="004B56B6">
        <w:t xml:space="preserve"> that can be considered as success, and thus, comprehensive and detailed evaluation is necessary for each social movement</w:t>
      </w:r>
      <w:r w:rsidR="0038412E">
        <w:t xml:space="preserve">. </w:t>
      </w:r>
      <w:r w:rsidR="00E66166">
        <w:t>They also coincide in opinions</w:t>
      </w:r>
      <w:r w:rsidR="004B56B6">
        <w:t xml:space="preserve"> that</w:t>
      </w:r>
      <w:r w:rsidR="0038412E">
        <w:t xml:space="preserve"> </w:t>
      </w:r>
      <w:r w:rsidR="004B56B6">
        <w:t xml:space="preserve">success is rather </w:t>
      </w:r>
      <w:r w:rsidR="00E66166">
        <w:t xml:space="preserve">relatively a rare case or the gains are at best moderate, </w:t>
      </w:r>
      <w:r w:rsidR="00E66166">
        <w:lastRenderedPageBreak/>
        <w:t xml:space="preserve">and that disruptive protests are the most effective form </w:t>
      </w:r>
      <w:r w:rsidR="0038412E">
        <w:t xml:space="preserve">of </w:t>
      </w:r>
      <w:r w:rsidR="00E66166">
        <w:t>social protests.</w:t>
      </w:r>
      <w:r w:rsidR="0038412E">
        <w:t xml:space="preserve"> Success can be larger or smaller, thorough or partial, or at smaller or larger cost.</w:t>
      </w:r>
    </w:p>
    <w:p w:rsidR="007A71AB" w:rsidRDefault="00D63A40" w:rsidP="000B37E8">
      <w:pPr>
        <w:spacing w:after="0" w:line="480" w:lineRule="auto"/>
      </w:pPr>
      <w:r>
        <w:tab/>
      </w:r>
      <w:r w:rsidR="007A71AB">
        <w:t>From the macro perspective,</w:t>
      </w:r>
      <w:r w:rsidR="00680A4F">
        <w:t xml:space="preserve"> </w:t>
      </w:r>
      <w:r w:rsidR="00931658">
        <w:t>the range of success is wide</w:t>
      </w:r>
      <w:r w:rsidR="007A71AB">
        <w:t xml:space="preserve"> across social movements</w:t>
      </w:r>
      <w:r w:rsidR="00931658">
        <w:t>. S</w:t>
      </w:r>
      <w:r w:rsidR="00C626DA">
        <w:t>uccess in a broad</w:t>
      </w:r>
      <w:r w:rsidR="00680A4F">
        <w:t xml:space="preserve"> sense can include continuation of the moveme</w:t>
      </w:r>
      <w:r>
        <w:t>nt, achievement of new members, disseminating the movement’s idea to</w:t>
      </w:r>
      <w:r w:rsidR="00680A4F">
        <w:t xml:space="preserve"> the general public, strengthening internal ties, and so forth. </w:t>
      </w:r>
      <w:r w:rsidR="00D802BA">
        <w:t>In the most expanded sense of success, e</w:t>
      </w:r>
      <w:r w:rsidR="00680A4F">
        <w:t>ven a short term of existence of a social movement organization can technically be interpreted as success.</w:t>
      </w:r>
      <w:r>
        <w:t xml:space="preserve"> In the narrowest sense, on the other hand, success would be defined as only radical policy changes in the institution targeted by challengers. </w:t>
      </w:r>
      <w:r w:rsidR="00D802BA">
        <w:t>The extreme end of the na</w:t>
      </w:r>
      <w:r w:rsidR="00C626DA">
        <w:t>rrow sense of success can admit</w:t>
      </w:r>
      <w:r w:rsidR="00D802BA">
        <w:t xml:space="preserve"> only </w:t>
      </w:r>
      <w:r>
        <w:t>a complete overturn of the regime.</w:t>
      </w:r>
    </w:p>
    <w:p w:rsidR="007A71AB" w:rsidRDefault="00D63A40" w:rsidP="000B37E8">
      <w:pPr>
        <w:spacing w:after="0" w:line="480" w:lineRule="auto"/>
      </w:pPr>
      <w:r>
        <w:tab/>
        <w:t>In the case of the Tea Party movem</w:t>
      </w:r>
      <w:r w:rsidR="00C626DA">
        <w:t xml:space="preserve">ent, as described in </w:t>
      </w:r>
      <w:r>
        <w:t>section</w:t>
      </w:r>
      <w:r w:rsidR="00C626DA">
        <w:t xml:space="preserve"> 2</w:t>
      </w:r>
      <w:r w:rsidR="00325D37">
        <w:t>, participants of the movement</w:t>
      </w:r>
      <w:r>
        <w:t xml:space="preserve"> aimed at policy changes in certain policy areas. </w:t>
      </w:r>
      <w:r w:rsidR="00977A34">
        <w:t>Such policy changes are the ultimate success for</w:t>
      </w:r>
      <w:r w:rsidR="002D3299">
        <w:t xml:space="preserve"> the numerous participants in t</w:t>
      </w:r>
      <w:r w:rsidR="00977A34">
        <w:t>he protest events</w:t>
      </w:r>
      <w:r w:rsidR="002D3299">
        <w:t xml:space="preserve">. </w:t>
      </w:r>
      <w:r w:rsidR="00977A34">
        <w:t xml:space="preserve">As mentioned above, this ultimate success is not the only benefit for the participants of protest events. However, this research is </w:t>
      </w:r>
      <w:r w:rsidR="00325D37">
        <w:t xml:space="preserve">primarily </w:t>
      </w:r>
      <w:r w:rsidR="00977A34">
        <w:t>interested in whether the participants achie</w:t>
      </w:r>
      <w:r w:rsidR="00301C0B">
        <w:t>ved the ultimate success</w:t>
      </w:r>
      <w:r w:rsidR="00C626DA">
        <w:t>,</w:t>
      </w:r>
      <w:r w:rsidR="00301C0B">
        <w:t xml:space="preserve"> or not</w:t>
      </w:r>
      <w:r w:rsidR="00C626DA">
        <w:t>,</w:t>
      </w:r>
      <w:r w:rsidR="00301C0B">
        <w:t xml:space="preserve"> because it is the appeal of such policy goals that mobilized so many people to the movement. </w:t>
      </w:r>
      <w:r w:rsidR="00325D37">
        <w:t xml:space="preserve">Technically, this research </w:t>
      </w:r>
      <w:r w:rsidR="00125B55">
        <w:t>extend</w:t>
      </w:r>
      <w:r w:rsidR="00325D37">
        <w:t xml:space="preserve">s the range of the scope of the ultimate success, from passage of specific bills to </w:t>
      </w:r>
      <w:r w:rsidR="00125B55">
        <w:t xml:space="preserve">changing Senatorial voting behavior on </w:t>
      </w:r>
      <w:r w:rsidR="00325D37">
        <w:t>roll-</w:t>
      </w:r>
      <w:r w:rsidR="00125B55">
        <w:t>call votes with</w:t>
      </w:r>
      <w:r w:rsidR="00325D37">
        <w:t xml:space="preserve"> vote questions that are concerned with policy preferences of movement participants. This </w:t>
      </w:r>
      <w:r w:rsidR="00125B55">
        <w:t>operation</w:t>
      </w:r>
      <w:r w:rsidR="00325D37">
        <w:t xml:space="preserve"> is necessary in order to as</w:t>
      </w:r>
      <w:r w:rsidR="00125B55">
        <w:t>s</w:t>
      </w:r>
      <w:r w:rsidR="00325D37">
        <w:t xml:space="preserve">ess the effect of protest events on </w:t>
      </w:r>
      <w:r w:rsidR="00125B55">
        <w:t>Senatorial voting behavior. Method of the analysis will be explained in detail in section 4.</w:t>
      </w:r>
    </w:p>
    <w:p w:rsidR="00441F8A" w:rsidRDefault="007A71AB" w:rsidP="000B37E8">
      <w:pPr>
        <w:spacing w:after="0" w:line="480" w:lineRule="auto"/>
      </w:pPr>
      <w:r>
        <w:tab/>
      </w:r>
      <w:r w:rsidR="002D3299">
        <w:t>A</w:t>
      </w:r>
      <w:r w:rsidR="00977A34">
        <w:t>lso as described above, positive outcomes for the general citizen participants are different from those for national adv</w:t>
      </w:r>
      <w:r w:rsidR="00D802BA">
        <w:t>ocacy organization</w:t>
      </w:r>
      <w:r w:rsidR="00977A34">
        <w:t>s and legisl</w:t>
      </w:r>
      <w:r w:rsidR="00125B55">
        <w:t>ators</w:t>
      </w:r>
      <w:r w:rsidR="00977A34">
        <w:t>.</w:t>
      </w:r>
      <w:r w:rsidR="00125B55">
        <w:t xml:space="preserve"> </w:t>
      </w:r>
      <w:r>
        <w:t xml:space="preserve">Gamson (1975) makes </w:t>
      </w:r>
      <w:r>
        <w:lastRenderedPageBreak/>
        <w:t>distinction between groups of movement participants by using the notion of beneficiary.</w:t>
      </w:r>
      <w:r w:rsidR="008E7A19">
        <w:t xml:space="preserve"> Gamson writes that “[t]he target of </w:t>
      </w:r>
      <w:r w:rsidR="008E7A19" w:rsidRPr="008E7A19">
        <w:rPr>
          <w:i/>
        </w:rPr>
        <w:t>benefits</w:t>
      </w:r>
      <w:r w:rsidR="008E7A19">
        <w:t xml:space="preserve"> are those individuals or groups whom the challenging group hopes will be affected positively by the changes that it seeks from its antagonist” and that “I will call this target the group’s </w:t>
      </w:r>
      <w:r w:rsidR="008E7A19" w:rsidRPr="008E7A19">
        <w:rPr>
          <w:i/>
        </w:rPr>
        <w:t>beneficiary</w:t>
      </w:r>
      <w:r>
        <w:t>” (p. 16). In the case of the Tea Party movement,</w:t>
      </w:r>
      <w:r w:rsidR="00491ED9">
        <w:t xml:space="preserve"> advocacy</w:t>
      </w:r>
      <w:r w:rsidR="008E7A19">
        <w:t xml:space="preserve"> </w:t>
      </w:r>
      <w:r w:rsidR="00491ED9">
        <w:t xml:space="preserve">organizations are direct </w:t>
      </w:r>
      <w:r w:rsidR="000561C3">
        <w:t>beneficiary</w:t>
      </w:r>
      <w:r w:rsidR="00491ED9">
        <w:t xml:space="preserve"> of </w:t>
      </w:r>
      <w:r w:rsidR="00965780">
        <w:t>publication of themselve</w:t>
      </w:r>
      <w:r w:rsidR="00491ED9">
        <w:t>s and gaining new clients for them, but ordinary citizen protesters are not</w:t>
      </w:r>
      <w:r w:rsidR="000561C3">
        <w:t xml:space="preserve"> direct beneficiary of such consequences</w:t>
      </w:r>
      <w:r w:rsidR="00491ED9">
        <w:t>. Similarly, members of Congress are direct beneficiary of an increase in the possibility of winning elections, but ordinary citizen participants are not. Only policy changes can capture pro</w:t>
      </w:r>
      <w:r w:rsidR="006D3778">
        <w:t>test participants as beneficiaries</w:t>
      </w:r>
      <w:r w:rsidR="00491ED9">
        <w:t xml:space="preserve">. </w:t>
      </w:r>
      <w:r w:rsidR="00F93BC0">
        <w:t>T</w:t>
      </w:r>
      <w:r w:rsidR="00491ED9">
        <w:t>hus, it is logi</w:t>
      </w:r>
      <w:r w:rsidR="004759A2">
        <w:t>c</w:t>
      </w:r>
      <w:r w:rsidR="006D3778">
        <w:t>al</w:t>
      </w:r>
      <w:r w:rsidR="003F6EF9">
        <w:t xml:space="preserve"> to couple policy changes and citizen</w:t>
      </w:r>
      <w:r w:rsidR="00491ED9">
        <w:t xml:space="preserve"> part</w:t>
      </w:r>
      <w:r w:rsidR="003F6EF9">
        <w:t>icipants, respectively</w:t>
      </w:r>
      <w:r w:rsidR="00491ED9">
        <w:t xml:space="preserve"> as </w:t>
      </w:r>
      <w:r w:rsidR="003F6EF9">
        <w:t xml:space="preserve">the definition of </w:t>
      </w:r>
      <w:r w:rsidR="00491ED9">
        <w:t>success</w:t>
      </w:r>
      <w:r w:rsidR="003F6EF9">
        <w:t xml:space="preserve"> of the movement and as the basis for giving this definition</w:t>
      </w:r>
      <w:r w:rsidR="00F11E9C">
        <w:t>.</w:t>
      </w:r>
      <w:r w:rsidR="00704009">
        <w:t xml:space="preserve"> T</w:t>
      </w:r>
      <w:r w:rsidR="00893A3A">
        <w:t>hen,</w:t>
      </w:r>
      <w:r w:rsidR="006D3778">
        <w:t xml:space="preserve"> what must be considered is</w:t>
      </w:r>
      <w:r w:rsidR="003F6EF9">
        <w:t xml:space="preserve"> how the focused groups of movement participants </w:t>
      </w:r>
      <w:r w:rsidR="00704009">
        <w:t>and ot</w:t>
      </w:r>
      <w:r w:rsidR="006D3778">
        <w:t>her actors relate to each other.</w:t>
      </w:r>
      <w:r w:rsidR="00441F8A">
        <w:t xml:space="preserve"> </w:t>
      </w:r>
      <w:r w:rsidR="00E70174">
        <w:t>In this regard,</w:t>
      </w:r>
      <w:r w:rsidR="00704009">
        <w:t xml:space="preserve"> </w:t>
      </w:r>
      <w:r w:rsidR="00370DB6">
        <w:t xml:space="preserve">approaches of </w:t>
      </w:r>
      <w:r w:rsidR="00704009">
        <w:t xml:space="preserve">resource mobilization </w:t>
      </w:r>
      <w:r w:rsidR="00370DB6">
        <w:t>theory</w:t>
      </w:r>
      <w:r w:rsidR="00893A3A">
        <w:t xml:space="preserve"> and </w:t>
      </w:r>
      <w:r w:rsidR="00E70174">
        <w:t xml:space="preserve">political opportunity structure </w:t>
      </w:r>
      <w:r w:rsidR="00370DB6">
        <w:t xml:space="preserve">theory </w:t>
      </w:r>
      <w:r w:rsidR="00E70174">
        <w:t>provide complementary</w:t>
      </w:r>
      <w:r w:rsidR="00F11E9C">
        <w:t xml:space="preserve"> </w:t>
      </w:r>
      <w:r w:rsidR="00E70174">
        <w:t>perspectives</w:t>
      </w:r>
      <w:r w:rsidR="00441F8A">
        <w:t>.</w:t>
      </w:r>
    </w:p>
    <w:p w:rsidR="00D45962" w:rsidRDefault="00441F8A" w:rsidP="000B37E8">
      <w:pPr>
        <w:spacing w:after="0" w:line="480" w:lineRule="auto"/>
      </w:pPr>
      <w:r>
        <w:tab/>
      </w:r>
      <w:r w:rsidR="006D3778">
        <w:t>The r</w:t>
      </w:r>
      <w:r w:rsidR="00E70174">
        <w:t>esource mobilization approach</w:t>
      </w:r>
      <w:r w:rsidR="00F01413">
        <w:t xml:space="preserve"> to explaining social movements</w:t>
      </w:r>
      <w:r w:rsidR="00E70174">
        <w:t xml:space="preserve"> focuses on</w:t>
      </w:r>
      <w:r w:rsidR="00F11E9C">
        <w:t xml:space="preserve"> </w:t>
      </w:r>
      <w:r w:rsidR="00704009">
        <w:t>“the dynamics and tactics of social movement growth, decline, and change” (McCarthy and Zald 1977, p. 1213)</w:t>
      </w:r>
      <w:r w:rsidR="00E70174">
        <w:t xml:space="preserve">. </w:t>
      </w:r>
      <w:r w:rsidR="00F01413">
        <w:t>S</w:t>
      </w:r>
      <w:r w:rsidR="00370DB6">
        <w:t xml:space="preserve">cholars </w:t>
      </w:r>
      <w:r w:rsidR="00F01413">
        <w:t>using</w:t>
      </w:r>
      <w:r w:rsidR="00370DB6">
        <w:t xml:space="preserve"> this approach </w:t>
      </w:r>
      <w:r w:rsidR="00F01413">
        <w:t>try</w:t>
      </w:r>
      <w:r w:rsidR="00370DB6">
        <w:t xml:space="preserve"> to </w:t>
      </w:r>
      <w:r>
        <w:t xml:space="preserve">systematically </w:t>
      </w:r>
      <w:r w:rsidR="00370DB6">
        <w:t xml:space="preserve">understand what kind of resources </w:t>
      </w:r>
      <w:r>
        <w:t>the</w:t>
      </w:r>
      <w:r w:rsidR="0035413A">
        <w:t>re are and how various resources</w:t>
      </w:r>
      <w:r w:rsidR="00F01413">
        <w:t xml:space="preserve"> affect</w:t>
      </w:r>
      <w:r>
        <w:t xml:space="preserve"> social movement organizations (Cress and Snow 1996;</w:t>
      </w:r>
      <w:r w:rsidR="00C56108">
        <w:t xml:space="preserve"> Oliver and Myers 1999;</w:t>
      </w:r>
      <w:r>
        <w:t xml:space="preserve"> </w:t>
      </w:r>
      <w:r w:rsidR="00107666">
        <w:t>Edwards and</w:t>
      </w:r>
      <w:r>
        <w:t xml:space="preserve"> McCarthy </w:t>
      </w:r>
      <w:r w:rsidR="00E70174">
        <w:t>2004</w:t>
      </w:r>
      <w:r w:rsidR="00C56108">
        <w:t xml:space="preserve">; </w:t>
      </w:r>
      <w:r w:rsidR="00945D88">
        <w:t xml:space="preserve">Tilly and Tarrow 2006; </w:t>
      </w:r>
      <w:r w:rsidR="00C56108">
        <w:t>Caren, Ghoshal and Ribas 2011</w:t>
      </w:r>
      <w:r w:rsidR="00E70174">
        <w:t>)</w:t>
      </w:r>
      <w:r>
        <w:t>.</w:t>
      </w:r>
      <w:r w:rsidR="00370DB6">
        <w:t xml:space="preserve"> </w:t>
      </w:r>
      <w:r w:rsidR="00D45962">
        <w:t>In other words, this approach treats the whole figure of social movement organizations as</w:t>
      </w:r>
      <w:r w:rsidR="00F01413">
        <w:t xml:space="preserve"> the</w:t>
      </w:r>
      <w:r w:rsidR="00D45962">
        <w:t xml:space="preserve"> dependent variable and multiple </w:t>
      </w:r>
      <w:r w:rsidR="00F01413">
        <w:t xml:space="preserve">social </w:t>
      </w:r>
      <w:r w:rsidR="00D45962">
        <w:t xml:space="preserve">resources as independent variables. </w:t>
      </w:r>
      <w:r w:rsidR="0089369C">
        <w:t xml:space="preserve">The interplay between </w:t>
      </w:r>
      <w:r w:rsidR="004759A2">
        <w:t xml:space="preserve">main </w:t>
      </w:r>
      <w:r>
        <w:t>actors of social movements, which are in this perspective social movement organizations,</w:t>
      </w:r>
      <w:r w:rsidR="0089369C">
        <w:t xml:space="preserve"> </w:t>
      </w:r>
      <w:r w:rsidR="008C19FD">
        <w:t>and other actors</w:t>
      </w:r>
      <w:r w:rsidR="004C2A77">
        <w:t xml:space="preserve"> is thus viewed as a phenomenon in which external institutions can be suppliers of resources </w:t>
      </w:r>
      <w:r w:rsidR="00D45962">
        <w:t>to</w:t>
      </w:r>
      <w:r w:rsidR="004C2A77">
        <w:t xml:space="preserve"> the main actors.</w:t>
      </w:r>
    </w:p>
    <w:p w:rsidR="004C2A77" w:rsidRDefault="00D45962" w:rsidP="000B37E8">
      <w:pPr>
        <w:spacing w:after="0" w:line="480" w:lineRule="auto"/>
      </w:pPr>
      <w:r>
        <w:lastRenderedPageBreak/>
        <w:tab/>
      </w:r>
      <w:r w:rsidR="004C2A77">
        <w:t>In the case of the Tea Party movement, advocacy organizations and legislators did little as suppliers of resources to citizen participants. If anything, they may have provided</w:t>
      </w:r>
      <w:r>
        <w:t xml:space="preserve"> </w:t>
      </w:r>
      <w:r w:rsidR="004C2A77">
        <w:t>material resources for big events at national or regional level, or attention of mass media.</w:t>
      </w:r>
      <w:r w:rsidR="00DD4D07">
        <w:t xml:space="preserve"> Citizen engagement in local meetings</w:t>
      </w:r>
      <w:r>
        <w:t xml:space="preserve"> was </w:t>
      </w:r>
      <w:r w:rsidR="00DD4D07">
        <w:t>authentically grassroots: it</w:t>
      </w:r>
      <w:r>
        <w:t xml:space="preserve"> was not supported</w:t>
      </w:r>
      <w:r w:rsidR="00DD4D07">
        <w:t xml:space="preserve"> by external institutions (Skocpol and Williamson 2012). Rather, citizens</w:t>
      </w:r>
      <w:r>
        <w:t xml:space="preserve"> supplied resources to advocacy organizations and legis</w:t>
      </w:r>
      <w:r w:rsidR="00DD4D07">
        <w:t>lators in a form of donation or</w:t>
      </w:r>
      <w:r>
        <w:t xml:space="preserve"> manpower.</w:t>
      </w:r>
    </w:p>
    <w:p w:rsidR="00423AC8" w:rsidRPr="00576436" w:rsidRDefault="004C2A77" w:rsidP="000B37E8">
      <w:pPr>
        <w:spacing w:after="0" w:line="480" w:lineRule="auto"/>
      </w:pPr>
      <w:r>
        <w:tab/>
      </w:r>
      <w:r w:rsidR="00F01413">
        <w:t>The p</w:t>
      </w:r>
      <w:r w:rsidR="00D45962">
        <w:t>olitical opportunity structure perspective is an analytic tool to examine in what way s</w:t>
      </w:r>
      <w:r w:rsidR="00DD4D07">
        <w:t>ocial movement</w:t>
      </w:r>
      <w:r w:rsidR="00AE3E49">
        <w:t xml:space="preserve">s </w:t>
      </w:r>
      <w:r w:rsidR="00F01413">
        <w:t>influence</w:t>
      </w:r>
      <w:r w:rsidR="00D45962">
        <w:t xml:space="preserve"> policy making</w:t>
      </w:r>
      <w:r w:rsidR="00F01413">
        <w:t>, and</w:t>
      </w:r>
      <w:r w:rsidR="00576436">
        <w:t xml:space="preserve"> </w:t>
      </w:r>
      <w:r w:rsidR="00F01413">
        <w:t>vice versa</w:t>
      </w:r>
      <w:r w:rsidR="00AE3E49">
        <w:t xml:space="preserve"> (</w:t>
      </w:r>
      <w:r w:rsidR="00576436">
        <w:t xml:space="preserve">Lipsky 1970; Eisinger 1973; McAdam 1982; Giugni 1998, 2004, 2007; Burstein and Linton 2002; </w:t>
      </w:r>
      <w:r w:rsidR="00576436" w:rsidRPr="00730F0A">
        <w:rPr>
          <w:rFonts w:cs="Times New Roman"/>
        </w:rPr>
        <w:t>McAdam a</w:t>
      </w:r>
      <w:r w:rsidR="00576436">
        <w:rPr>
          <w:rFonts w:cs="Times New Roman"/>
        </w:rPr>
        <w:t xml:space="preserve">nd Su </w:t>
      </w:r>
      <w:r w:rsidR="00576436" w:rsidRPr="00730F0A">
        <w:rPr>
          <w:rFonts w:cs="Times New Roman"/>
        </w:rPr>
        <w:t>2002</w:t>
      </w:r>
      <w:r w:rsidR="00576436">
        <w:rPr>
          <w:rFonts w:cs="Times New Roman"/>
        </w:rPr>
        <w:t xml:space="preserve">; Kriesi 2004; </w:t>
      </w:r>
      <w:r w:rsidR="00576436">
        <w:t>Meyer and Minkoff 2004; Cornwall et al. 2007; Johnson 2008; Amenta et al. 2010; Amenta, Caren and Stobaugh 2012; Gillion 2012</w:t>
      </w:r>
      <w:r w:rsidR="00AE3E49">
        <w:t>)</w:t>
      </w:r>
      <w:r w:rsidR="0089369C">
        <w:t>.</w:t>
      </w:r>
      <w:r w:rsidR="003B3043">
        <w:t xml:space="preserve"> </w:t>
      </w:r>
      <w:r w:rsidR="00CD29AE">
        <w:t>This approach</w:t>
      </w:r>
      <w:r w:rsidR="00743459">
        <w:t xml:space="preserve"> pay</w:t>
      </w:r>
      <w:r w:rsidR="00CD29AE">
        <w:t>s</w:t>
      </w:r>
      <w:r w:rsidR="00576436">
        <w:t xml:space="preserve"> major attention not only to internal variants such as size and publicity </w:t>
      </w:r>
      <w:r w:rsidR="009127A3">
        <w:t>o</w:t>
      </w:r>
      <w:r w:rsidR="00576436">
        <w:t>f social movement organizations but also to</w:t>
      </w:r>
      <w:r w:rsidR="00743459">
        <w:t xml:space="preserve"> </w:t>
      </w:r>
      <w:r w:rsidR="00576436">
        <w:t>external variants</w:t>
      </w:r>
      <w:r w:rsidR="00743459">
        <w:t xml:space="preserve"> such as public opinion, interest groups, legislative parties</w:t>
      </w:r>
      <w:r w:rsidR="00CD29AE">
        <w:t>,</w:t>
      </w:r>
      <w:r w:rsidR="009127A3">
        <w:t xml:space="preserve"> and media,</w:t>
      </w:r>
      <w:r w:rsidR="00CD29AE">
        <w:t xml:space="preserve"> </w:t>
      </w:r>
      <w:r w:rsidR="00576436">
        <w:t xml:space="preserve">all of </w:t>
      </w:r>
      <w:r w:rsidR="00CD29AE">
        <w:t>which mediate the influence of social movements on policy making</w:t>
      </w:r>
      <w:r w:rsidR="00743459">
        <w:t>.</w:t>
      </w:r>
      <w:r w:rsidR="002B11B9">
        <w:t xml:space="preserve"> </w:t>
      </w:r>
      <w:r w:rsidR="00576436">
        <w:t xml:space="preserve">In other words, </w:t>
      </w:r>
      <w:r w:rsidR="00F01413">
        <w:t xml:space="preserve">the </w:t>
      </w:r>
      <w:r w:rsidR="00576436">
        <w:t xml:space="preserve">political opportunity approach is a theoretical basis for research on policy outcomes of social movements. As movement outcomes, scholars look at various stages of policy making, such as </w:t>
      </w:r>
      <w:r w:rsidR="002B3382">
        <w:t xml:space="preserve">a </w:t>
      </w:r>
      <w:r w:rsidR="00576436">
        <w:t>concession, hearings, agenda setting, roll-call votes, and law passage</w:t>
      </w:r>
      <w:r w:rsidR="00576436" w:rsidRPr="00CA415D">
        <w:rPr>
          <w:rFonts w:cs="Times New Roman"/>
        </w:rPr>
        <w:t xml:space="preserve"> </w:t>
      </w:r>
      <w:r w:rsidR="00576436">
        <w:rPr>
          <w:rFonts w:cs="Times New Roman"/>
        </w:rPr>
        <w:t>(e.g. King, Cornwall and Dahlin 2005).</w:t>
      </w:r>
      <w:r w:rsidR="00C82FDA">
        <w:rPr>
          <w:rFonts w:cs="Times New Roman"/>
        </w:rPr>
        <w:tab/>
      </w:r>
      <w:r w:rsidR="007D5A40">
        <w:rPr>
          <w:rFonts w:cs="Times New Roman"/>
        </w:rPr>
        <w:t xml:space="preserve">There is a variation in targeted institutions and issue areas. Targeted institutions of </w:t>
      </w:r>
      <w:r w:rsidR="009D7771">
        <w:rPr>
          <w:rFonts w:cs="Times New Roman"/>
        </w:rPr>
        <w:t>policy change are usually</w:t>
      </w:r>
      <w:r w:rsidR="007D5A40">
        <w:rPr>
          <w:rFonts w:cs="Times New Roman"/>
        </w:rPr>
        <w:t xml:space="preserve"> </w:t>
      </w:r>
      <w:r w:rsidR="00CA415D">
        <w:rPr>
          <w:rFonts w:cs="Times New Roman"/>
        </w:rPr>
        <w:t xml:space="preserve">the </w:t>
      </w:r>
      <w:r w:rsidR="007D5A40">
        <w:rPr>
          <w:rFonts w:cs="Times New Roman"/>
        </w:rPr>
        <w:t xml:space="preserve">federal government or state governments, depending on the </w:t>
      </w:r>
      <w:r w:rsidR="00CA415D">
        <w:rPr>
          <w:rFonts w:cs="Times New Roman"/>
        </w:rPr>
        <w:t>scope of discussed social movements</w:t>
      </w:r>
      <w:r w:rsidR="007D5A40">
        <w:rPr>
          <w:rFonts w:cs="Times New Roman"/>
        </w:rPr>
        <w:t xml:space="preserve">. </w:t>
      </w:r>
      <w:r w:rsidR="00CA415D">
        <w:rPr>
          <w:rFonts w:cs="Times New Roman"/>
        </w:rPr>
        <w:t xml:space="preserve">Issue areas are, for example, </w:t>
      </w:r>
      <w:r w:rsidR="00F01413">
        <w:rPr>
          <w:rFonts w:cs="Times New Roman"/>
        </w:rPr>
        <w:t xml:space="preserve">the </w:t>
      </w:r>
      <w:r w:rsidR="00CA415D">
        <w:rPr>
          <w:rFonts w:cs="Times New Roman"/>
        </w:rPr>
        <w:t>environment</w:t>
      </w:r>
      <w:r w:rsidR="00CA415D" w:rsidRPr="00CA415D">
        <w:rPr>
          <w:rFonts w:cs="Times New Roman"/>
        </w:rPr>
        <w:t xml:space="preserve"> </w:t>
      </w:r>
      <w:r w:rsidR="00CA415D">
        <w:rPr>
          <w:rFonts w:cs="Times New Roman"/>
        </w:rPr>
        <w:t xml:space="preserve">(Johnson </w:t>
      </w:r>
      <w:r w:rsidR="00CA415D" w:rsidRPr="00730F0A">
        <w:rPr>
          <w:rFonts w:cs="Times New Roman"/>
        </w:rPr>
        <w:t>2008)</w:t>
      </w:r>
      <w:r w:rsidR="009D7771">
        <w:rPr>
          <w:rFonts w:cs="Times New Roman"/>
        </w:rPr>
        <w:t>,</w:t>
      </w:r>
      <w:r w:rsidR="00CA415D" w:rsidRPr="00CA415D">
        <w:rPr>
          <w:rFonts w:cs="Times New Roman"/>
        </w:rPr>
        <w:t xml:space="preserve"> </w:t>
      </w:r>
      <w:r w:rsidR="00CA415D">
        <w:rPr>
          <w:rFonts w:cs="Times New Roman"/>
        </w:rPr>
        <w:t>women’s suffrage (King, Cornwall and Dahlin 2005), and antiwar protests (</w:t>
      </w:r>
      <w:r w:rsidR="00CA415D" w:rsidRPr="00730F0A">
        <w:rPr>
          <w:rFonts w:cs="Times New Roman"/>
        </w:rPr>
        <w:t>McAdam a</w:t>
      </w:r>
      <w:r w:rsidR="00CA415D">
        <w:rPr>
          <w:rFonts w:cs="Times New Roman"/>
        </w:rPr>
        <w:t xml:space="preserve">nd Su </w:t>
      </w:r>
      <w:r w:rsidR="00CA415D" w:rsidRPr="00730F0A">
        <w:rPr>
          <w:rFonts w:cs="Times New Roman"/>
        </w:rPr>
        <w:t>2002)</w:t>
      </w:r>
      <w:r w:rsidR="00CA415D">
        <w:rPr>
          <w:rFonts w:cs="Times New Roman"/>
        </w:rPr>
        <w:t>.</w:t>
      </w:r>
      <w:r w:rsidR="00576436">
        <w:t xml:space="preserve"> </w:t>
      </w:r>
      <w:r w:rsidR="00EF7668">
        <w:rPr>
          <w:rFonts w:cs="Times New Roman"/>
        </w:rPr>
        <w:t>Research on social movements that target</w:t>
      </w:r>
      <w:r w:rsidR="00423AC8">
        <w:rPr>
          <w:rFonts w:cs="Times New Roman"/>
        </w:rPr>
        <w:t>s</w:t>
      </w:r>
      <w:r w:rsidR="00EF7668">
        <w:rPr>
          <w:rFonts w:cs="Times New Roman"/>
        </w:rPr>
        <w:t xml:space="preserve"> state governments has a methodological advantage. Social movement organizations and protest events on a single issue can be observed </w:t>
      </w:r>
      <w:r w:rsidR="00EF7668">
        <w:rPr>
          <w:rFonts w:cs="Times New Roman"/>
        </w:rPr>
        <w:lastRenderedPageBreak/>
        <w:t>across the United States in many cases, where different environmental settings influence policy changes. Thus, by comparing state legislatures and statistically controlling various influential factors, research can analyze correlationship between policy changes and social movements.</w:t>
      </w:r>
    </w:p>
    <w:p w:rsidR="008639EE" w:rsidRDefault="00423AC8" w:rsidP="000B37E8">
      <w:pPr>
        <w:spacing w:after="0" w:line="480" w:lineRule="auto"/>
        <w:rPr>
          <w:rFonts w:cs="Times New Roman"/>
        </w:rPr>
      </w:pPr>
      <w:r>
        <w:rPr>
          <w:rFonts w:cs="Times New Roman"/>
        </w:rPr>
        <w:tab/>
      </w:r>
      <w:r w:rsidR="00CA415D">
        <w:rPr>
          <w:rFonts w:cs="Times New Roman"/>
        </w:rPr>
        <w:t>In the case of the Tea Party movement,</w:t>
      </w:r>
      <w:r w:rsidR="00F01413">
        <w:rPr>
          <w:rFonts w:cs="Times New Roman"/>
        </w:rPr>
        <w:t xml:space="preserve"> the</w:t>
      </w:r>
      <w:r w:rsidR="00CA415D">
        <w:rPr>
          <w:rFonts w:cs="Times New Roman"/>
        </w:rPr>
        <w:t xml:space="preserve"> targeted instit</w:t>
      </w:r>
      <w:r w:rsidR="00EF7668">
        <w:rPr>
          <w:rFonts w:cs="Times New Roman"/>
        </w:rPr>
        <w:t xml:space="preserve">ution is </w:t>
      </w:r>
      <w:r>
        <w:rPr>
          <w:rFonts w:cs="Times New Roman"/>
        </w:rPr>
        <w:t xml:space="preserve">chiefly </w:t>
      </w:r>
      <w:r w:rsidR="00EF7668">
        <w:rPr>
          <w:rFonts w:cs="Times New Roman"/>
        </w:rPr>
        <w:t>the federal governmen</w:t>
      </w:r>
      <w:r w:rsidR="00F01413">
        <w:rPr>
          <w:rFonts w:cs="Times New Roman"/>
        </w:rPr>
        <w:t>t because the goal</w:t>
      </w:r>
      <w:r>
        <w:rPr>
          <w:rFonts w:cs="Times New Roman"/>
        </w:rPr>
        <w:t xml:space="preserve"> of the movement concerns the s</w:t>
      </w:r>
      <w:r w:rsidR="0052012B">
        <w:rPr>
          <w:rFonts w:cs="Times New Roman"/>
        </w:rPr>
        <w:t xml:space="preserve">tate of the federal government. </w:t>
      </w:r>
      <w:r w:rsidR="009A3517">
        <w:rPr>
          <w:rFonts w:cs="Times New Roman"/>
        </w:rPr>
        <w:t>National advocacy organizations are the prominent external factor that is potential to intervene in the relationship between citizen participants and legislators. As was mentioned above, the Republican Party and mass media were substantially involved in the movement as well. T</w:t>
      </w:r>
      <w:r>
        <w:rPr>
          <w:rFonts w:cs="Times New Roman"/>
        </w:rPr>
        <w:t xml:space="preserve">he issue area </w:t>
      </w:r>
      <w:r w:rsidR="008639EE">
        <w:rPr>
          <w:rFonts w:cs="Times New Roman"/>
        </w:rPr>
        <w:t>might</w:t>
      </w:r>
      <w:r w:rsidR="009A3517">
        <w:rPr>
          <w:rFonts w:cs="Times New Roman"/>
        </w:rPr>
        <w:t xml:space="preserve"> be </w:t>
      </w:r>
      <w:r w:rsidR="0052012B">
        <w:rPr>
          <w:rFonts w:cs="Times New Roman"/>
        </w:rPr>
        <w:t xml:space="preserve">a </w:t>
      </w:r>
      <w:r w:rsidR="008639EE">
        <w:rPr>
          <w:rFonts w:cs="Times New Roman"/>
        </w:rPr>
        <w:t>‘</w:t>
      </w:r>
      <w:r w:rsidR="009A3517">
        <w:rPr>
          <w:rFonts w:cs="Times New Roman"/>
        </w:rPr>
        <w:t>right-</w:t>
      </w:r>
      <w:r w:rsidR="00EF7668">
        <w:rPr>
          <w:rFonts w:cs="Times New Roman"/>
        </w:rPr>
        <w:t>wing movement.</w:t>
      </w:r>
      <w:r w:rsidR="008639EE">
        <w:rPr>
          <w:rFonts w:cs="Times New Roman"/>
        </w:rPr>
        <w:t>’</w:t>
      </w:r>
    </w:p>
    <w:p w:rsidR="00B37C0A" w:rsidRDefault="009A3517" w:rsidP="000B37E8">
      <w:pPr>
        <w:spacing w:after="0" w:line="480" w:lineRule="auto"/>
        <w:rPr>
          <w:rFonts w:cs="Times New Roman"/>
        </w:rPr>
      </w:pPr>
      <w:r>
        <w:rPr>
          <w:rFonts w:cs="Times New Roman"/>
        </w:rPr>
        <w:tab/>
        <w:t xml:space="preserve">Among extant scholarly works, </w:t>
      </w:r>
      <w:r w:rsidR="0052012B">
        <w:rPr>
          <w:rFonts w:cs="Times New Roman"/>
        </w:rPr>
        <w:t xml:space="preserve">the </w:t>
      </w:r>
      <w:r>
        <w:rPr>
          <w:rFonts w:cs="Times New Roman"/>
        </w:rPr>
        <w:t>research of Gillion (2012) is methodologically</w:t>
      </w:r>
      <w:r w:rsidR="00C82FDA">
        <w:rPr>
          <w:rFonts w:cs="Times New Roman"/>
        </w:rPr>
        <w:t xml:space="preserve"> similar</w:t>
      </w:r>
      <w:r w:rsidR="00B37C0A">
        <w:rPr>
          <w:rFonts w:cs="Times New Roman"/>
        </w:rPr>
        <w:t xml:space="preserve"> to</w:t>
      </w:r>
      <w:r w:rsidR="00053F45">
        <w:rPr>
          <w:rFonts w:cs="Times New Roman"/>
        </w:rPr>
        <w:t xml:space="preserve"> this research</w:t>
      </w:r>
      <w:r>
        <w:rPr>
          <w:rFonts w:cs="Times New Roman"/>
        </w:rPr>
        <w:t>.</w:t>
      </w:r>
      <w:r w:rsidR="00062F8A">
        <w:rPr>
          <w:rFonts w:cs="Times New Roman"/>
        </w:rPr>
        <w:t xml:space="preserve"> Gillion analyzes</w:t>
      </w:r>
      <w:r w:rsidR="00C82FDA">
        <w:rPr>
          <w:rFonts w:cs="Times New Roman"/>
        </w:rPr>
        <w:t xml:space="preserve"> how r</w:t>
      </w:r>
      <w:r w:rsidR="00062F8A">
        <w:rPr>
          <w:rFonts w:cs="Times New Roman"/>
        </w:rPr>
        <w:t>oll-call votes of</w:t>
      </w:r>
      <w:r w:rsidR="00C82FDA">
        <w:rPr>
          <w:rFonts w:cs="Times New Roman"/>
        </w:rPr>
        <w:t xml:space="preserve"> House</w:t>
      </w:r>
      <w:r w:rsidR="00062F8A">
        <w:rPr>
          <w:rFonts w:cs="Times New Roman"/>
        </w:rPr>
        <w:t xml:space="preserve"> members</w:t>
      </w:r>
      <w:r w:rsidR="00C82FDA">
        <w:rPr>
          <w:rFonts w:cs="Times New Roman"/>
        </w:rPr>
        <w:t xml:space="preserve"> w</w:t>
      </w:r>
      <w:r w:rsidR="00062F8A">
        <w:rPr>
          <w:rFonts w:cs="Times New Roman"/>
        </w:rPr>
        <w:t>ere influenced by protest</w:t>
      </w:r>
      <w:r w:rsidR="008639EE">
        <w:rPr>
          <w:rFonts w:cs="Times New Roman"/>
        </w:rPr>
        <w:t xml:space="preserve"> events concerning</w:t>
      </w:r>
      <w:r w:rsidR="00062F8A">
        <w:rPr>
          <w:rFonts w:cs="Times New Roman"/>
        </w:rPr>
        <w:t xml:space="preserve"> racial and ethnic minority, and contends</w:t>
      </w:r>
      <w:r w:rsidR="00C82FDA">
        <w:rPr>
          <w:rFonts w:cs="Times New Roman"/>
        </w:rPr>
        <w:t xml:space="preserve"> that the proposed ‘district-level protest hypothesis’ was supported</w:t>
      </w:r>
      <w:r w:rsidR="00A13B9E">
        <w:rPr>
          <w:rFonts w:cs="Times New Roman"/>
        </w:rPr>
        <w:t>:</w:t>
      </w:r>
      <w:r w:rsidR="00C82FDA">
        <w:rPr>
          <w:rFonts w:cs="Times New Roman"/>
        </w:rPr>
        <w:t xml:space="preserve"> even though protest events do not affect law passage, they do influence leg</w:t>
      </w:r>
      <w:r w:rsidR="00BF6BC2">
        <w:rPr>
          <w:rFonts w:cs="Times New Roman"/>
        </w:rPr>
        <w:t>islative behavior of members of Congress</w:t>
      </w:r>
      <w:r w:rsidR="00C82FDA">
        <w:rPr>
          <w:rFonts w:cs="Times New Roman"/>
        </w:rPr>
        <w:t>.</w:t>
      </w:r>
    </w:p>
    <w:p w:rsidR="00F975C5" w:rsidRDefault="00B37C0A" w:rsidP="000B37E8">
      <w:pPr>
        <w:spacing w:after="0" w:line="480" w:lineRule="auto"/>
        <w:rPr>
          <w:rFonts w:cs="Times New Roman"/>
        </w:rPr>
      </w:pPr>
      <w:r>
        <w:rPr>
          <w:rFonts w:cs="Times New Roman"/>
        </w:rPr>
        <w:tab/>
      </w:r>
      <w:r w:rsidR="00062F8A">
        <w:rPr>
          <w:rFonts w:cs="Times New Roman"/>
        </w:rPr>
        <w:t>O</w:t>
      </w:r>
      <w:r w:rsidR="00A13B9E">
        <w:rPr>
          <w:rFonts w:cs="Times New Roman"/>
        </w:rPr>
        <w:t xml:space="preserve">ther </w:t>
      </w:r>
      <w:r w:rsidR="00062F8A">
        <w:rPr>
          <w:rFonts w:cs="Times New Roman"/>
        </w:rPr>
        <w:t xml:space="preserve">three </w:t>
      </w:r>
      <w:r w:rsidR="00A13B9E">
        <w:rPr>
          <w:rFonts w:cs="Times New Roman"/>
        </w:rPr>
        <w:t>research</w:t>
      </w:r>
      <w:r w:rsidR="0052012B">
        <w:rPr>
          <w:rFonts w:cs="Times New Roman"/>
        </w:rPr>
        <w:t xml:space="preserve"> is</w:t>
      </w:r>
      <w:r w:rsidR="008639EE">
        <w:rPr>
          <w:rFonts w:cs="Times New Roman"/>
        </w:rPr>
        <w:t xml:space="preserve"> worth being cited here as closely</w:t>
      </w:r>
      <w:r w:rsidR="00062F8A">
        <w:rPr>
          <w:rFonts w:cs="Times New Roman"/>
        </w:rPr>
        <w:t xml:space="preserve"> related works. </w:t>
      </w:r>
      <w:r w:rsidR="005227DE" w:rsidRPr="009F6AFA">
        <w:rPr>
          <w:rFonts w:cs="Times New Roman"/>
        </w:rPr>
        <w:t>Johnson</w:t>
      </w:r>
      <w:r w:rsidR="005227DE">
        <w:rPr>
          <w:rFonts w:cs="Times New Roman"/>
        </w:rPr>
        <w:t xml:space="preserve"> </w:t>
      </w:r>
      <w:r w:rsidR="00062F8A">
        <w:rPr>
          <w:rFonts w:cs="Times New Roman"/>
        </w:rPr>
        <w:t xml:space="preserve">(2008) </w:t>
      </w:r>
      <w:r w:rsidR="008639EE">
        <w:rPr>
          <w:rFonts w:cs="Times New Roman"/>
        </w:rPr>
        <w:t>shows</w:t>
      </w:r>
      <w:r w:rsidR="005227DE">
        <w:rPr>
          <w:rFonts w:cs="Times New Roman"/>
        </w:rPr>
        <w:t xml:space="preserve"> that</w:t>
      </w:r>
      <w:r w:rsidR="005227DE" w:rsidRPr="009F6AFA">
        <w:rPr>
          <w:rFonts w:cs="Times New Roman"/>
        </w:rPr>
        <w:t xml:space="preserve"> the size of social movements</w:t>
      </w:r>
      <w:r w:rsidR="00062F8A" w:rsidRPr="00062F8A">
        <w:rPr>
          <w:rFonts w:cs="Times New Roman"/>
        </w:rPr>
        <w:t xml:space="preserve"> </w:t>
      </w:r>
      <w:r w:rsidR="00062F8A">
        <w:rPr>
          <w:rFonts w:cs="Times New Roman"/>
        </w:rPr>
        <w:t xml:space="preserve">on </w:t>
      </w:r>
      <w:r w:rsidR="00062F8A" w:rsidRPr="009F6AFA">
        <w:rPr>
          <w:rFonts w:cs="Times New Roman"/>
        </w:rPr>
        <w:t>environmental issues</w:t>
      </w:r>
      <w:r w:rsidR="00A13B9E">
        <w:rPr>
          <w:rFonts w:cs="Times New Roman"/>
        </w:rPr>
        <w:t>, which are</w:t>
      </w:r>
      <w:r w:rsidR="005227DE">
        <w:rPr>
          <w:rFonts w:cs="Times New Roman"/>
        </w:rPr>
        <w:t xml:space="preserve"> operationalized by the number of social movement organizations,</w:t>
      </w:r>
      <w:r w:rsidR="0046124C">
        <w:rPr>
          <w:rFonts w:cs="Times New Roman"/>
        </w:rPr>
        <w:t xml:space="preserve"> matters</w:t>
      </w:r>
      <w:r w:rsidR="005227DE" w:rsidRPr="009F6AFA">
        <w:rPr>
          <w:rFonts w:cs="Times New Roman"/>
        </w:rPr>
        <w:t xml:space="preserve"> </w:t>
      </w:r>
      <w:r w:rsidR="0046124C" w:rsidRPr="009F6AFA">
        <w:rPr>
          <w:rFonts w:cs="Times New Roman"/>
        </w:rPr>
        <w:t>on the stage of agenda settin</w:t>
      </w:r>
      <w:r w:rsidR="0046124C">
        <w:rPr>
          <w:rFonts w:cs="Times New Roman"/>
        </w:rPr>
        <w:t>g</w:t>
      </w:r>
      <w:r w:rsidR="0046124C" w:rsidRPr="009F6AFA">
        <w:rPr>
          <w:rFonts w:cs="Times New Roman"/>
        </w:rPr>
        <w:t xml:space="preserve"> </w:t>
      </w:r>
      <w:r w:rsidR="0046124C">
        <w:rPr>
          <w:rFonts w:cs="Times New Roman"/>
        </w:rPr>
        <w:t>but not</w:t>
      </w:r>
      <w:r w:rsidR="005227DE" w:rsidRPr="009F6AFA">
        <w:rPr>
          <w:rFonts w:cs="Times New Roman"/>
        </w:rPr>
        <w:t xml:space="preserve"> on the stage of law passage</w:t>
      </w:r>
      <w:r w:rsidR="0046124C">
        <w:rPr>
          <w:rFonts w:cs="Times New Roman"/>
        </w:rPr>
        <w:t>.</w:t>
      </w:r>
      <w:r w:rsidR="005227DE" w:rsidRPr="009F6AFA">
        <w:rPr>
          <w:rFonts w:cs="Times New Roman"/>
        </w:rPr>
        <w:t xml:space="preserve"> </w:t>
      </w:r>
      <w:r w:rsidR="00062F8A">
        <w:rPr>
          <w:rFonts w:cs="Times New Roman"/>
        </w:rPr>
        <w:t xml:space="preserve">This research targets the federal government. </w:t>
      </w:r>
      <w:r w:rsidR="002B0136">
        <w:rPr>
          <w:rFonts w:cs="Times New Roman"/>
        </w:rPr>
        <w:t>King, Cor</w:t>
      </w:r>
      <w:r w:rsidR="00062F8A">
        <w:rPr>
          <w:rFonts w:cs="Times New Roman"/>
        </w:rPr>
        <w:t>nwall and Dahlin (2005) analyze</w:t>
      </w:r>
      <w:r w:rsidR="002B0136">
        <w:rPr>
          <w:rFonts w:cs="Times New Roman"/>
        </w:rPr>
        <w:t xml:space="preserve"> </w:t>
      </w:r>
      <w:r w:rsidR="00062F8A">
        <w:rPr>
          <w:rFonts w:cs="Times New Roman"/>
        </w:rPr>
        <w:t xml:space="preserve">state level outcomes of </w:t>
      </w:r>
      <w:r w:rsidR="002B0136">
        <w:rPr>
          <w:rFonts w:cs="Times New Roman"/>
        </w:rPr>
        <w:t>a social movement for women</w:t>
      </w:r>
      <w:r w:rsidR="00A13B9E">
        <w:rPr>
          <w:rFonts w:cs="Times New Roman"/>
        </w:rPr>
        <w:t>’s</w:t>
      </w:r>
      <w:r w:rsidR="00062F8A">
        <w:rPr>
          <w:rFonts w:cs="Times New Roman"/>
        </w:rPr>
        <w:t xml:space="preserve"> suffrage. They look</w:t>
      </w:r>
      <w:r w:rsidR="002B0136">
        <w:rPr>
          <w:rFonts w:cs="Times New Roman"/>
        </w:rPr>
        <w:t xml:space="preserve"> at four legislative stages: introduction of bills, holding roll-call votes, passage at one h</w:t>
      </w:r>
      <w:r w:rsidR="00A13B9E">
        <w:rPr>
          <w:rFonts w:cs="Times New Roman"/>
        </w:rPr>
        <w:t>ouse, and passage at two houses</w:t>
      </w:r>
      <w:r w:rsidR="00062F8A">
        <w:rPr>
          <w:rFonts w:cs="Times New Roman"/>
        </w:rPr>
        <w:t xml:space="preserve">, and measure </w:t>
      </w:r>
      <w:r w:rsidR="002B0136">
        <w:rPr>
          <w:rFonts w:cs="Times New Roman"/>
        </w:rPr>
        <w:t>the number of suffrage organi</w:t>
      </w:r>
      <w:r w:rsidR="00062F8A">
        <w:rPr>
          <w:rFonts w:cs="Times New Roman"/>
        </w:rPr>
        <w:t>zations to operationalize the</w:t>
      </w:r>
      <w:r w:rsidR="002B0136">
        <w:rPr>
          <w:rFonts w:cs="Times New Roman"/>
        </w:rPr>
        <w:t xml:space="preserve"> degree of mob</w:t>
      </w:r>
      <w:r w:rsidR="00062F8A">
        <w:rPr>
          <w:rFonts w:cs="Times New Roman"/>
        </w:rPr>
        <w:t>ilization. Their research shows</w:t>
      </w:r>
      <w:r w:rsidR="002B0136">
        <w:rPr>
          <w:rFonts w:cs="Times New Roman"/>
        </w:rPr>
        <w:t xml:space="preserve"> that the effect of movement on legislative </w:t>
      </w:r>
      <w:r w:rsidR="004F78C2">
        <w:rPr>
          <w:rFonts w:cs="Times New Roman"/>
        </w:rPr>
        <w:t>action</w:t>
      </w:r>
      <w:r w:rsidR="002B0136">
        <w:rPr>
          <w:rFonts w:cs="Times New Roman"/>
        </w:rPr>
        <w:t xml:space="preserve"> is larger in earlier stages of </w:t>
      </w:r>
      <w:r w:rsidR="002B3382">
        <w:rPr>
          <w:rFonts w:cs="Times New Roman"/>
        </w:rPr>
        <w:t xml:space="preserve">the </w:t>
      </w:r>
      <w:r w:rsidR="002B0136">
        <w:rPr>
          <w:rFonts w:cs="Times New Roman"/>
        </w:rPr>
        <w:t xml:space="preserve">legislative process. </w:t>
      </w:r>
      <w:r w:rsidR="00062F8A">
        <w:rPr>
          <w:rFonts w:cs="Times New Roman"/>
        </w:rPr>
        <w:t>They do</w:t>
      </w:r>
      <w:r w:rsidR="004F78C2">
        <w:rPr>
          <w:rFonts w:cs="Times New Roman"/>
        </w:rPr>
        <w:t xml:space="preserve"> not look at individual </w:t>
      </w:r>
      <w:r w:rsidR="004F78C2">
        <w:rPr>
          <w:rFonts w:cs="Times New Roman"/>
        </w:rPr>
        <w:lastRenderedPageBreak/>
        <w:t>legislators’ voting behavior.</w:t>
      </w:r>
      <w:r w:rsidR="002B0136">
        <w:rPr>
          <w:rFonts w:cs="Times New Roman"/>
        </w:rPr>
        <w:t xml:space="preserve"> </w:t>
      </w:r>
      <w:r w:rsidR="005227DE" w:rsidRPr="00730F0A">
        <w:rPr>
          <w:rFonts w:cs="Times New Roman"/>
        </w:rPr>
        <w:t>McAdam and Su (2002)</w:t>
      </w:r>
      <w:r w:rsidR="00062F8A">
        <w:rPr>
          <w:rFonts w:cs="Times New Roman"/>
        </w:rPr>
        <w:t xml:space="preserve"> examine</w:t>
      </w:r>
      <w:r w:rsidR="00480DB9">
        <w:rPr>
          <w:rFonts w:cs="Times New Roman"/>
        </w:rPr>
        <w:t xml:space="preserve"> the</w:t>
      </w:r>
      <w:r w:rsidR="005227DE">
        <w:rPr>
          <w:rFonts w:cs="Times New Roman"/>
        </w:rPr>
        <w:t xml:space="preserve"> </w:t>
      </w:r>
      <w:r w:rsidR="00480DB9">
        <w:rPr>
          <w:rFonts w:cs="Times New Roman"/>
        </w:rPr>
        <w:t xml:space="preserve">relationship between </w:t>
      </w:r>
      <w:r w:rsidR="005227DE">
        <w:rPr>
          <w:rFonts w:cs="Times New Roman"/>
        </w:rPr>
        <w:t>antiwar protests betwe</w:t>
      </w:r>
      <w:r w:rsidR="00480DB9">
        <w:rPr>
          <w:rFonts w:cs="Times New Roman"/>
        </w:rPr>
        <w:t>en 1965 and 1973 and</w:t>
      </w:r>
      <w:r w:rsidR="005227DE">
        <w:rPr>
          <w:rFonts w:cs="Times New Roman"/>
        </w:rPr>
        <w:t xml:space="preserve"> both agenda setting and roll-call votes.</w:t>
      </w:r>
      <w:r w:rsidR="00062F8A">
        <w:rPr>
          <w:rFonts w:cs="Times New Roman"/>
        </w:rPr>
        <w:t xml:space="preserve"> They measure</w:t>
      </w:r>
      <w:r w:rsidR="00480DB9">
        <w:rPr>
          <w:rFonts w:cs="Times New Roman"/>
        </w:rPr>
        <w:t xml:space="preserve"> roll-call votes in two ways: the frequency of relevant roll-calls and the proportion of legislative votes that supports the preference</w:t>
      </w:r>
      <w:r w:rsidR="00955408">
        <w:rPr>
          <w:rFonts w:cs="Times New Roman"/>
        </w:rPr>
        <w:t>s</w:t>
      </w:r>
      <w:r w:rsidR="00480DB9">
        <w:rPr>
          <w:rFonts w:cs="Times New Roman"/>
        </w:rPr>
        <w:t xml:space="preserve"> of the protesters.</w:t>
      </w:r>
      <w:r w:rsidR="005227DE">
        <w:rPr>
          <w:rFonts w:cs="Times New Roman"/>
        </w:rPr>
        <w:t xml:space="preserve"> </w:t>
      </w:r>
      <w:r w:rsidR="00480DB9">
        <w:rPr>
          <w:rFonts w:cs="Times New Roman"/>
        </w:rPr>
        <w:t xml:space="preserve">Their findings include </w:t>
      </w:r>
      <w:r w:rsidR="00730F0A">
        <w:rPr>
          <w:rFonts w:cs="Times New Roman"/>
        </w:rPr>
        <w:t xml:space="preserve">three claims: </w:t>
      </w:r>
      <w:r w:rsidR="00480DB9">
        <w:rPr>
          <w:rFonts w:cs="Times New Roman"/>
        </w:rPr>
        <w:t xml:space="preserve">that </w:t>
      </w:r>
      <w:r w:rsidR="00730F0A">
        <w:rPr>
          <w:rFonts w:cs="Times New Roman"/>
        </w:rPr>
        <w:t>the simple count of protest events</w:t>
      </w:r>
      <w:r w:rsidR="00480DB9">
        <w:rPr>
          <w:rFonts w:cs="Times New Roman"/>
        </w:rPr>
        <w:t xml:space="preserve"> </w:t>
      </w:r>
      <w:r w:rsidR="00730F0A">
        <w:rPr>
          <w:rFonts w:cs="Times New Roman"/>
        </w:rPr>
        <w:t xml:space="preserve">does not show strong and consistent influence on the ratio of supportive roll-call votes; that more disruptive protest events predict a rise in the ratio of supportive roll-call votes; and that </w:t>
      </w:r>
      <w:r w:rsidR="00CD4848">
        <w:rPr>
          <w:rFonts w:cs="Times New Roman"/>
        </w:rPr>
        <w:t xml:space="preserve">sizable </w:t>
      </w:r>
      <w:r w:rsidR="00730F0A">
        <w:rPr>
          <w:rFonts w:cs="Times New Roman"/>
        </w:rPr>
        <w:t>demonstrations decreases the ratio of supportive roll-call votes</w:t>
      </w:r>
      <w:r w:rsidR="005227DE" w:rsidRPr="009F6AFA">
        <w:rPr>
          <w:rFonts w:cs="Times New Roman"/>
        </w:rPr>
        <w:t>.</w:t>
      </w:r>
    </w:p>
    <w:p w:rsidR="007A51CC" w:rsidRDefault="00F975C5" w:rsidP="000B37E8">
      <w:pPr>
        <w:spacing w:after="0" w:line="480" w:lineRule="auto"/>
        <w:rPr>
          <w:rFonts w:cs="Times New Roman"/>
        </w:rPr>
      </w:pPr>
      <w:r>
        <w:rPr>
          <w:rFonts w:cs="Times New Roman"/>
        </w:rPr>
        <w:tab/>
        <w:t>G</w:t>
      </w:r>
      <w:r w:rsidR="007A51CC">
        <w:rPr>
          <w:rFonts w:cs="Times New Roman"/>
        </w:rPr>
        <w:t>eneralizability of</w:t>
      </w:r>
      <w:r w:rsidR="00CA1D3C">
        <w:rPr>
          <w:rFonts w:cs="Times New Roman"/>
        </w:rPr>
        <w:t xml:space="preserve"> findings of each study</w:t>
      </w:r>
      <w:r w:rsidR="007A51CC">
        <w:rPr>
          <w:rFonts w:cs="Times New Roman"/>
        </w:rPr>
        <w:t xml:space="preserve"> is strictly limited, in particular because of the difference in issue areas, </w:t>
      </w:r>
      <w:r>
        <w:rPr>
          <w:rFonts w:cs="Times New Roman"/>
        </w:rPr>
        <w:t xml:space="preserve">geographical locations, </w:t>
      </w:r>
      <w:r w:rsidR="007A51CC">
        <w:rPr>
          <w:rFonts w:cs="Times New Roman"/>
        </w:rPr>
        <w:t xml:space="preserve">historical periods, and </w:t>
      </w:r>
      <w:r>
        <w:rPr>
          <w:rFonts w:cs="Times New Roman"/>
        </w:rPr>
        <w:t xml:space="preserve">other </w:t>
      </w:r>
      <w:r w:rsidR="007A51CC">
        <w:rPr>
          <w:rFonts w:cs="Times New Roman"/>
        </w:rPr>
        <w:t>environmental factors.</w:t>
      </w:r>
      <w:r w:rsidR="00CA1D3C">
        <w:rPr>
          <w:rFonts w:cs="Times New Roman"/>
        </w:rPr>
        <w:t xml:space="preserve"> </w:t>
      </w:r>
      <w:r>
        <w:rPr>
          <w:rFonts w:cs="Times New Roman"/>
        </w:rPr>
        <w:t>Thus, while extant research provides meaningful advice for designing research, it does not convincingly predict the outcomes of the Tea Party movement.</w:t>
      </w:r>
      <w:r w:rsidR="007A51CC">
        <w:rPr>
          <w:rFonts w:cs="Times New Roman"/>
        </w:rPr>
        <w:t xml:space="preserve"> </w:t>
      </w:r>
      <w:r w:rsidR="0052012B">
        <w:rPr>
          <w:rFonts w:cs="Times New Roman"/>
        </w:rPr>
        <w:t>The n</w:t>
      </w:r>
      <w:r>
        <w:rPr>
          <w:rFonts w:cs="Times New Roman"/>
        </w:rPr>
        <w:t>ext section will review</w:t>
      </w:r>
      <w:r w:rsidR="007A51CC">
        <w:rPr>
          <w:rFonts w:cs="Times New Roman"/>
        </w:rPr>
        <w:t xml:space="preserve"> what</w:t>
      </w:r>
      <w:r>
        <w:rPr>
          <w:rFonts w:cs="Times New Roman"/>
        </w:rPr>
        <w:t xml:space="preserve"> has already been found about the political outcomes</w:t>
      </w:r>
      <w:r w:rsidR="000060FF">
        <w:rPr>
          <w:rFonts w:cs="Times New Roman"/>
        </w:rPr>
        <w:t>, in particular of legislative behavior,</w:t>
      </w:r>
      <w:r>
        <w:rPr>
          <w:rFonts w:cs="Times New Roman"/>
        </w:rPr>
        <w:t xml:space="preserve"> of</w:t>
      </w:r>
      <w:r w:rsidR="007A51CC">
        <w:rPr>
          <w:rFonts w:cs="Times New Roman"/>
        </w:rPr>
        <w:t xml:space="preserve"> the</w:t>
      </w:r>
      <w:r>
        <w:rPr>
          <w:rFonts w:cs="Times New Roman"/>
        </w:rPr>
        <w:t xml:space="preserve"> Tea Party movement.</w:t>
      </w:r>
    </w:p>
    <w:p w:rsidR="00C74C03" w:rsidRDefault="00730F0A" w:rsidP="007E38E3">
      <w:pPr>
        <w:spacing w:after="0" w:line="480" w:lineRule="auto"/>
        <w:rPr>
          <w:rFonts w:cs="Times New Roman"/>
        </w:rPr>
      </w:pPr>
      <w:r>
        <w:rPr>
          <w:rFonts w:cs="Times New Roman"/>
        </w:rPr>
        <w:tab/>
      </w:r>
    </w:p>
    <w:p w:rsidR="001A2E21" w:rsidRDefault="00092ADF" w:rsidP="00185E5F">
      <w:pPr>
        <w:pStyle w:val="Heading2"/>
      </w:pPr>
      <w:bookmarkStart w:id="6" w:name="_Toc416644656"/>
      <w:r>
        <w:t>3.</w:t>
      </w:r>
      <w:r w:rsidR="001A2E21">
        <w:t>2</w:t>
      </w:r>
      <w:r>
        <w:t>.</w:t>
      </w:r>
      <w:r w:rsidR="001A2E21">
        <w:t xml:space="preserve"> </w:t>
      </w:r>
      <w:r w:rsidR="005C3E3B">
        <w:t>O</w:t>
      </w:r>
      <w:r w:rsidR="001A2E21">
        <w:t>utcomes of the Tea Party Movement</w:t>
      </w:r>
      <w:bookmarkEnd w:id="6"/>
    </w:p>
    <w:p w:rsidR="00D50017" w:rsidRDefault="00D50017" w:rsidP="00D50017">
      <w:pPr>
        <w:spacing w:after="0" w:line="480" w:lineRule="auto"/>
      </w:pPr>
      <w:r>
        <w:tab/>
        <w:t xml:space="preserve">There are a handful of recent articles </w:t>
      </w:r>
      <w:r w:rsidR="001E3F90">
        <w:t>that describe</w:t>
      </w:r>
      <w:r>
        <w:t xml:space="preserve"> </w:t>
      </w:r>
      <w:r w:rsidR="0052012B">
        <w:t xml:space="preserve">various </w:t>
      </w:r>
      <w:r>
        <w:t xml:space="preserve">political outcomes achieved by the Tea Party movement. Three articles discuss in particular legislative behavior. </w:t>
      </w:r>
      <w:r w:rsidR="000060FF">
        <w:t xml:space="preserve">First, </w:t>
      </w:r>
      <w:r>
        <w:t>Madestam et al. (2013) employ an instrumental model with a rainfall variable to examine the correlationship between the Tax Day rallies held on April 15, 2009 and various political outcomes. The authors conclude that the rallies caused changes in subsequent movement strength, political beliefs in the population, and political outcomes, both in elections and in the legislature.</w:t>
      </w:r>
    </w:p>
    <w:p w:rsidR="00D50017" w:rsidRDefault="000060FF" w:rsidP="00D50017">
      <w:pPr>
        <w:spacing w:after="0" w:line="480" w:lineRule="auto"/>
      </w:pPr>
      <w:r>
        <w:lastRenderedPageBreak/>
        <w:tab/>
        <w:t xml:space="preserve">Second, research conducted by </w:t>
      </w:r>
      <w:r w:rsidR="00D50017">
        <w:t>Bailey, Mummolo and Noel (2012)</w:t>
      </w:r>
      <w:r w:rsidRPr="000060FF">
        <w:t xml:space="preserve"> </w:t>
      </w:r>
      <w:r>
        <w:t>examines Republican vote share in elections and roll-call votes of Republican House members</w:t>
      </w:r>
      <w:r w:rsidR="00D50017">
        <w:t>. They incorporate various measurements of the Tea Party movement</w:t>
      </w:r>
      <w:r>
        <w:t>,</w:t>
      </w:r>
      <w:r w:rsidR="00D50017">
        <w:t xml:space="preserve"> such as Tea Party endorseme</w:t>
      </w:r>
      <w:r w:rsidR="00BF6BC2">
        <w:t xml:space="preserve">nts, number of activists in </w:t>
      </w:r>
      <w:r w:rsidR="00D50017">
        <w:t xml:space="preserve">electoral districts, support from the </w:t>
      </w:r>
      <w:r w:rsidR="00BF6BC2">
        <w:t>general public, and</w:t>
      </w:r>
      <w:r w:rsidR="00D50017">
        <w:t xml:space="preserve"> </w:t>
      </w:r>
      <w:r w:rsidR="00BF6BC2">
        <w:t xml:space="preserve">legislators’ </w:t>
      </w:r>
      <w:r w:rsidR="00D50017">
        <w:t>self-i</w:t>
      </w:r>
      <w:r>
        <w:t>dentification with the movement</w:t>
      </w:r>
      <w:r w:rsidR="00D50017">
        <w:t>. They also look at various time frames to make comparisons across elections and congressional terms. They conclud</w:t>
      </w:r>
      <w:r w:rsidR="009C03F7">
        <w:t>e</w:t>
      </w:r>
      <w:r w:rsidR="00D50017">
        <w:t xml:space="preserve"> that the number of activists in the district and elite self-identification with the movement correlate to the Republican vote share in subsequent elections and roll-call votes of Republican </w:t>
      </w:r>
      <w:r>
        <w:t>House members</w:t>
      </w:r>
      <w:r w:rsidR="00D50017">
        <w:t>. In their research, the authors do not incorporate the data of protest events, and do not look at senators.</w:t>
      </w:r>
    </w:p>
    <w:p w:rsidR="00D50017" w:rsidRDefault="00D50017" w:rsidP="00D50017">
      <w:pPr>
        <w:spacing w:after="0" w:line="480" w:lineRule="auto"/>
      </w:pPr>
      <w:r>
        <w:tab/>
      </w:r>
      <w:r w:rsidR="0052012B">
        <w:t>Third, a project</w:t>
      </w:r>
      <w:r>
        <w:t xml:space="preserve"> conducted by Carson and Pettigrew (2013) includes an analysis of the electoral results of the 2010 general election and roll-call votes of elected candidates in the House. They do not find statistically significant influence of Tea Party membership on House members’ roll-call votes on the American Recovery and Reinvestment Act of 2009 and the Patient and Protection and Affordable Care Act.</w:t>
      </w:r>
    </w:p>
    <w:p w:rsidR="00C412F1" w:rsidRDefault="00C412F1" w:rsidP="00D50017">
      <w:pPr>
        <w:spacing w:after="0" w:line="480" w:lineRule="auto"/>
      </w:pPr>
      <w:r>
        <w:tab/>
      </w:r>
      <w:r w:rsidR="000060FF">
        <w:t>In addition to these three articles, a</w:t>
      </w:r>
      <w:r>
        <w:t xml:space="preserve"> study of Karpowitz et al. (2011) </w:t>
      </w:r>
      <w:r w:rsidR="000060FF">
        <w:t xml:space="preserve">is worth being mentioned. Karpowitz et al. </w:t>
      </w:r>
      <w:r>
        <w:t>do not study legislati</w:t>
      </w:r>
      <w:r w:rsidR="003515B2">
        <w:t xml:space="preserve">ve behavior but includes a unique </w:t>
      </w:r>
      <w:r w:rsidR="00F55D35">
        <w:t>finding about</w:t>
      </w:r>
      <w:r>
        <w:t xml:space="preserve"> </w:t>
      </w:r>
      <w:r w:rsidR="00F55D35">
        <w:t xml:space="preserve">the influence of the Tea Party movement on </w:t>
      </w:r>
      <w:r>
        <w:t xml:space="preserve">senators. </w:t>
      </w:r>
      <w:r w:rsidR="00F55D35">
        <w:t>The finding is that, i</w:t>
      </w:r>
      <w:r>
        <w:t xml:space="preserve">n </w:t>
      </w:r>
      <w:r w:rsidR="00F55D35">
        <w:t>the 2010 Utah Republican Convention</w:t>
      </w:r>
      <w:r>
        <w:t xml:space="preserve">, </w:t>
      </w:r>
      <w:r w:rsidR="00F55D35">
        <w:t>strong and not-so-strong Republicans were less likely to vote for a Tea Party candidate than independent-leaning Republicans were.</w:t>
      </w:r>
      <w:r w:rsidR="00D722E4">
        <w:t xml:space="preserve"> </w:t>
      </w:r>
    </w:p>
    <w:p w:rsidR="00B51B5F" w:rsidRDefault="00D50017" w:rsidP="007E38E3">
      <w:pPr>
        <w:spacing w:after="0" w:line="480" w:lineRule="auto"/>
      </w:pPr>
      <w:r>
        <w:tab/>
        <w:t xml:space="preserve">These extant articles guide the methodology of this project. First, </w:t>
      </w:r>
      <w:r w:rsidR="009C03F7">
        <w:t xml:space="preserve">this project analyzes legislative behavior of senators because </w:t>
      </w:r>
      <w:r w:rsidR="003618EC">
        <w:t>none of extant research has done that</w:t>
      </w:r>
      <w:r>
        <w:t xml:space="preserve">. Second, </w:t>
      </w:r>
      <w:r w:rsidR="003618EC">
        <w:t xml:space="preserve">this project selects bills that are related specifically to the preferences of the Tea Party. This is a method adopted by </w:t>
      </w:r>
      <w:r w:rsidR="003618EC" w:rsidRPr="00730F0A">
        <w:rPr>
          <w:rFonts w:cs="Times New Roman"/>
        </w:rPr>
        <w:t>McAdam and Su (2002)</w:t>
      </w:r>
      <w:r w:rsidR="003618EC">
        <w:rPr>
          <w:rFonts w:cs="Times New Roman"/>
        </w:rPr>
        <w:t>.</w:t>
      </w:r>
      <w:r w:rsidR="003618EC">
        <w:t xml:space="preserve"> In other words, th</w:t>
      </w:r>
      <w:r>
        <w:t xml:space="preserve">is project does not utilize scores </w:t>
      </w:r>
      <w:r>
        <w:lastRenderedPageBreak/>
        <w:t>made by conservative organizations as a measurement of the change in legislative behavior in relation with the Tea Party, which was a method used by Madestam et al. (2013). Although some scholars contend that policy preferences of the Tea Party overlap with those of the Republican Party or other political groups, the Tea Party movement has unique policy preferences</w:t>
      </w:r>
      <w:r w:rsidR="009C03F7">
        <w:t xml:space="preserve"> </w:t>
      </w:r>
      <w:r>
        <w:t>(Abramowitz 2012; Arceneaux and Nicholson 2012; Rapoport et al. 2013).</w:t>
      </w:r>
      <w:r w:rsidR="003618EC">
        <w:t xml:space="preserve"> In addition, supporters of Republican candidates and Tea Party candidates can be different</w:t>
      </w:r>
      <w:r w:rsidR="003618EC" w:rsidRPr="003618EC">
        <w:t xml:space="preserve"> </w:t>
      </w:r>
      <w:r w:rsidR="001E3F90">
        <w:t>(Karpowitz et al. 2011)</w:t>
      </w:r>
      <w:r w:rsidR="009C03F7">
        <w:t>.</w:t>
      </w:r>
      <w:r>
        <w:t xml:space="preserve"> </w:t>
      </w:r>
      <w:r w:rsidR="001E3F90">
        <w:t>Third</w:t>
      </w:r>
      <w:r>
        <w:t>,</w:t>
      </w:r>
      <w:r w:rsidR="00C412F1">
        <w:t xml:space="preserve"> t</w:t>
      </w:r>
      <w:r w:rsidR="003618EC">
        <w:t>his research focuses on legislative behavior of senators as success of the movement if the changes are made along with Tea Party preferences. This research does not focus on electoral results because it is no</w:t>
      </w:r>
      <w:r w:rsidR="00F975C5">
        <w:t>t a direct</w:t>
      </w:r>
      <w:r w:rsidR="003618EC">
        <w:t xml:space="preserve"> </w:t>
      </w:r>
      <w:r w:rsidR="00F975C5">
        <w:t>benefit for</w:t>
      </w:r>
      <w:r>
        <w:t xml:space="preserve"> protest participants.</w:t>
      </w:r>
    </w:p>
    <w:p w:rsidR="001E3F90" w:rsidRDefault="00DD682D" w:rsidP="000B37E8">
      <w:pPr>
        <w:spacing w:after="0" w:line="480" w:lineRule="auto"/>
      </w:pPr>
      <w:r>
        <w:tab/>
        <w:t>The value of this proj</w:t>
      </w:r>
      <w:r w:rsidR="008C422B">
        <w:t>ect will be largely</w:t>
      </w:r>
      <w:r>
        <w:t xml:space="preserve"> judged by the degree how precisely </w:t>
      </w:r>
      <w:r w:rsidR="00D55274">
        <w:t xml:space="preserve">it can explain the </w:t>
      </w:r>
      <w:r>
        <w:t>variations in roll-call votes of senators. Conventional knowledge of social movement research informs about variables such as the size of protest events and mediation of legislative parties</w:t>
      </w:r>
      <w:r w:rsidR="00D55274">
        <w:t xml:space="preserve"> and interest groups, </w:t>
      </w:r>
      <w:r w:rsidR="001E3F90">
        <w:t>as was discussed in S</w:t>
      </w:r>
      <w:r w:rsidR="00D55274">
        <w:t>ection</w:t>
      </w:r>
      <w:r w:rsidR="001E3F90">
        <w:t xml:space="preserve"> 3.1</w:t>
      </w:r>
      <w:r w:rsidR="00D55274">
        <w:t xml:space="preserve">. </w:t>
      </w:r>
      <w:r w:rsidR="000060FF">
        <w:t xml:space="preserve">Extant research on the Tea Party movement tells that the movement influenced </w:t>
      </w:r>
      <w:r w:rsidR="00993949">
        <w:t>electoral dynamics and some of the legislative behavior of House members. What needs</w:t>
      </w:r>
      <w:r>
        <w:t xml:space="preserve"> </w:t>
      </w:r>
      <w:r w:rsidR="008C422B">
        <w:t>to be accounted</w:t>
      </w:r>
      <w:r w:rsidR="00D55274">
        <w:t xml:space="preserve"> </w:t>
      </w:r>
      <w:r>
        <w:t xml:space="preserve">for </w:t>
      </w:r>
      <w:r w:rsidR="00993949">
        <w:t xml:space="preserve">before discussing the model of this research is a theoretical basis for an assumption that legislators react to the constituency. Also, in order </w:t>
      </w:r>
      <w:r w:rsidR="008C422B">
        <w:t xml:space="preserve">to make </w:t>
      </w:r>
      <w:r w:rsidR="00D55274">
        <w:t xml:space="preserve">a </w:t>
      </w:r>
      <w:r>
        <w:t xml:space="preserve">detailed explanation of </w:t>
      </w:r>
      <w:r w:rsidR="00562119">
        <w:t>Senatorial legislative vote choice</w:t>
      </w:r>
      <w:r w:rsidR="00D55274">
        <w:t>,</w:t>
      </w:r>
      <w:r w:rsidR="00993949">
        <w:t xml:space="preserve"> </w:t>
      </w:r>
      <w:r>
        <w:t>influential factors that are unique to</w:t>
      </w:r>
      <w:r w:rsidR="008C422B">
        <w:t xml:space="preserve"> the case of decision making of</w:t>
      </w:r>
      <w:r>
        <w:t xml:space="preserve"> sena</w:t>
      </w:r>
      <w:r w:rsidR="00993949">
        <w:t>tors, or legislators in general, need to be clarified</w:t>
      </w:r>
      <w:r w:rsidR="00D55274">
        <w:t>.</w:t>
      </w:r>
      <w:r>
        <w:t xml:space="preserve"> </w:t>
      </w:r>
      <w:r w:rsidR="001E3F90">
        <w:t>For these purposes, t</w:t>
      </w:r>
      <w:r w:rsidR="0052012B">
        <w:t>he n</w:t>
      </w:r>
      <w:r w:rsidR="00D55274">
        <w:t xml:space="preserve">ext section </w:t>
      </w:r>
      <w:r w:rsidR="00500784">
        <w:t xml:space="preserve">briefly </w:t>
      </w:r>
      <w:r w:rsidR="00D55274">
        <w:t>reviews the literature on</w:t>
      </w:r>
      <w:r w:rsidR="00500784">
        <w:t xml:space="preserve"> sources of</w:t>
      </w:r>
      <w:r w:rsidR="001E3F90">
        <w:t xml:space="preserve"> legislative behavior</w:t>
      </w:r>
      <w:r w:rsidR="00500784">
        <w:t>, especially on the core nature of le</w:t>
      </w:r>
      <w:r w:rsidR="001E3F90">
        <w:t>gislators as office seekers.</w:t>
      </w:r>
    </w:p>
    <w:p w:rsidR="00556B23" w:rsidRDefault="00556B23" w:rsidP="000B37E8">
      <w:pPr>
        <w:spacing w:after="0" w:line="480" w:lineRule="auto"/>
      </w:pPr>
    </w:p>
    <w:p w:rsidR="00682452" w:rsidRPr="00B02CDF" w:rsidRDefault="00092ADF" w:rsidP="00F6576E">
      <w:pPr>
        <w:pStyle w:val="Heading2"/>
      </w:pPr>
      <w:bookmarkStart w:id="7" w:name="_Toc416644657"/>
      <w:r>
        <w:lastRenderedPageBreak/>
        <w:t>3.</w:t>
      </w:r>
      <w:r w:rsidR="001A2E21">
        <w:t>3</w:t>
      </w:r>
      <w:r>
        <w:t>.</w:t>
      </w:r>
      <w:r w:rsidR="001A2E21">
        <w:t xml:space="preserve"> Sources of Legislative Behavior</w:t>
      </w:r>
      <w:bookmarkEnd w:id="7"/>
    </w:p>
    <w:p w:rsidR="00662E1C" w:rsidRDefault="004920C9" w:rsidP="000B37E8">
      <w:pPr>
        <w:spacing w:after="0" w:line="480" w:lineRule="auto"/>
      </w:pPr>
      <w:r>
        <w:tab/>
      </w:r>
      <w:r w:rsidR="00662E1C">
        <w:t>In 1919</w:t>
      </w:r>
      <w:r>
        <w:t xml:space="preserve">, </w:t>
      </w:r>
      <w:r w:rsidR="009929F7">
        <w:t xml:space="preserve">Max Weber made a speech on the nature of legislators </w:t>
      </w:r>
      <w:r w:rsidR="00662E1C">
        <w:t xml:space="preserve">in front of </w:t>
      </w:r>
      <w:r w:rsidR="009929F7">
        <w:t xml:space="preserve">the </w:t>
      </w:r>
      <w:r w:rsidR="00662E1C">
        <w:t>students</w:t>
      </w:r>
      <w:r w:rsidR="009929F7">
        <w:t xml:space="preserve"> of Munich.</w:t>
      </w:r>
      <w:r>
        <w:t xml:space="preserve"> </w:t>
      </w:r>
      <w:r w:rsidR="0049346C">
        <w:t xml:space="preserve">According to </w:t>
      </w:r>
      <w:r w:rsidR="00662E1C">
        <w:t>Weber</w:t>
      </w:r>
      <w:r w:rsidR="0049346C">
        <w:t>’s research</w:t>
      </w:r>
      <w:r w:rsidR="00662E1C">
        <w:t>, l</w:t>
      </w:r>
      <w:r>
        <w:t>egislators</w:t>
      </w:r>
      <w:r w:rsidR="00662E1C">
        <w:t xml:space="preserve"> are engaged in their business in order to satisfy</w:t>
      </w:r>
      <w:r>
        <w:t xml:space="preserve"> both materiali</w:t>
      </w:r>
      <w:r w:rsidR="00662E1C">
        <w:t>stic and spiritual desire</w:t>
      </w:r>
      <w:r w:rsidR="0052012B">
        <w:t>s</w:t>
      </w:r>
      <w:r>
        <w:t xml:space="preserve">, and they intend to remain in the job </w:t>
      </w:r>
      <w:r w:rsidR="0003384F">
        <w:t xml:space="preserve">in order </w:t>
      </w:r>
      <w:r>
        <w:t>to keep satisfying such desires</w:t>
      </w:r>
      <w:r w:rsidR="00662E1C">
        <w:t xml:space="preserve"> (Weber 1965)</w:t>
      </w:r>
      <w:r>
        <w:t xml:space="preserve">. </w:t>
      </w:r>
      <w:r w:rsidR="0003384F">
        <w:t>This is a</w:t>
      </w:r>
      <w:r w:rsidR="00662E1C">
        <w:t>n argument</w:t>
      </w:r>
      <w:r w:rsidR="0003384F">
        <w:t xml:space="preserve"> </w:t>
      </w:r>
      <w:r w:rsidR="00662E1C">
        <w:t>logically</w:t>
      </w:r>
      <w:r w:rsidR="0003384F">
        <w:t xml:space="preserve"> deduced </w:t>
      </w:r>
      <w:r w:rsidR="00662E1C">
        <w:t>from the analysis on the development of political systems</w:t>
      </w:r>
      <w:r w:rsidR="0003384F">
        <w:t xml:space="preserve">, and </w:t>
      </w:r>
      <w:r w:rsidR="00662E1C">
        <w:t xml:space="preserve">it </w:t>
      </w:r>
      <w:r w:rsidR="0003384F">
        <w:t>is indeed convincing. A prevalent assumption that legislators are single-mindedly interested in reelection can be analogically inferred</w:t>
      </w:r>
      <w:r w:rsidR="00662E1C">
        <w:t xml:space="preserve"> from this argument</w:t>
      </w:r>
      <w:r w:rsidR="0003384F">
        <w:t>.</w:t>
      </w:r>
      <w:r w:rsidR="00511A2B">
        <w:t xml:space="preserve"> This assumption does not exclude factors other than economic.</w:t>
      </w:r>
    </w:p>
    <w:p w:rsidR="009A0569" w:rsidRDefault="00662E1C" w:rsidP="000B37E8">
      <w:pPr>
        <w:spacing w:after="0" w:line="480" w:lineRule="auto"/>
      </w:pPr>
      <w:r>
        <w:tab/>
      </w:r>
      <w:r w:rsidR="0003384F">
        <w:t>A</w:t>
      </w:r>
      <w:r w:rsidR="00E56087">
        <w:t>nthony Downs</w:t>
      </w:r>
      <w:r>
        <w:t>’</w:t>
      </w:r>
      <w:r w:rsidR="0003384F">
        <w:t xml:space="preserve"> seminal work </w:t>
      </w:r>
      <w:r w:rsidR="0003384F">
        <w:rPr>
          <w:i/>
        </w:rPr>
        <w:t>An Economic Theory of Democracy</w:t>
      </w:r>
      <w:r w:rsidR="009A0569">
        <w:t xml:space="preserve"> </w:t>
      </w:r>
      <w:r w:rsidR="00416CE7">
        <w:t xml:space="preserve">(1957) </w:t>
      </w:r>
      <w:r w:rsidR="009A0569">
        <w:t>is often cited as a monumental</w:t>
      </w:r>
      <w:r w:rsidR="00511A2B">
        <w:t xml:space="preserve"> </w:t>
      </w:r>
      <w:r w:rsidR="009A0569">
        <w:t>work that examined the mechanisms of how legislators, legislative parties, and voters act.</w:t>
      </w:r>
      <w:r w:rsidR="0003384F">
        <w:t xml:space="preserve"> </w:t>
      </w:r>
      <w:r w:rsidR="004B61B9">
        <w:t>In this book, Downs presents a</w:t>
      </w:r>
      <w:r w:rsidR="0003384F">
        <w:t xml:space="preserve"> theory that legislative parties determine behavior of legislators because it is legislative parties that provide</w:t>
      </w:r>
      <w:r w:rsidR="00E56087">
        <w:t xml:space="preserve"> job</w:t>
      </w:r>
      <w:r w:rsidR="009A0569">
        <w:t xml:space="preserve"> positions to legislators</w:t>
      </w:r>
      <w:r w:rsidR="00E56087">
        <w:t>. Actually, legislators receive significant supports from their legislative parties, such as financial resources and shortcuts for their constituents to know about those legislators’ policy preferences.</w:t>
      </w:r>
      <w:r w:rsidR="009A0569">
        <w:t xml:space="preserve"> </w:t>
      </w:r>
      <w:r w:rsidR="005A0BA4">
        <w:t xml:space="preserve">In the contemporary political context, legislative parties seem to be a significant source of legislative vote choice. </w:t>
      </w:r>
      <w:r w:rsidR="009A0569">
        <w:t>A criticism, which is related to the case of the Tea Party movement, is that individual legislators receive significant amount of financial contributions from their citizen supporters a</w:t>
      </w:r>
      <w:r w:rsidR="00965780">
        <w:t>s well as private advocacy organization</w:t>
      </w:r>
      <w:r w:rsidR="009A0569">
        <w:t>s, in today’s political arena.</w:t>
      </w:r>
    </w:p>
    <w:p w:rsidR="004920C9" w:rsidRDefault="009A0569" w:rsidP="000B37E8">
      <w:pPr>
        <w:spacing w:after="0" w:line="480" w:lineRule="auto"/>
      </w:pPr>
      <w:r>
        <w:tab/>
      </w:r>
      <w:r w:rsidR="005A0BA4">
        <w:t>A</w:t>
      </w:r>
      <w:r>
        <w:t>nother often cited work,</w:t>
      </w:r>
      <w:r w:rsidR="00E56087">
        <w:t xml:space="preserve"> David</w:t>
      </w:r>
      <w:r w:rsidR="004B61B9">
        <w:t xml:space="preserve"> R.</w:t>
      </w:r>
      <w:r w:rsidR="00E56087">
        <w:t xml:space="preserve"> Mayhew</w:t>
      </w:r>
      <w:r w:rsidR="004B61B9">
        <w:t>’s</w:t>
      </w:r>
      <w:r w:rsidR="00E56087">
        <w:t xml:space="preserve"> </w:t>
      </w:r>
      <w:r w:rsidR="004B61B9">
        <w:rPr>
          <w:i/>
        </w:rPr>
        <w:t>Con</w:t>
      </w:r>
      <w:r w:rsidR="004B61B9" w:rsidRPr="005A0BA4">
        <w:rPr>
          <w:i/>
        </w:rPr>
        <w:t>gress: the Electoral C</w:t>
      </w:r>
      <w:r w:rsidR="005A0BA4" w:rsidRPr="005A0BA4">
        <w:rPr>
          <w:i/>
        </w:rPr>
        <w:t>onnection</w:t>
      </w:r>
      <w:r w:rsidR="004B61B9">
        <w:t xml:space="preserve"> </w:t>
      </w:r>
      <w:r>
        <w:t>(1974)</w:t>
      </w:r>
      <w:r w:rsidR="005A0BA4">
        <w:t xml:space="preserve"> sheds lights on </w:t>
      </w:r>
      <w:r w:rsidR="00B563E0">
        <w:t>the discretion</w:t>
      </w:r>
      <w:r w:rsidR="005A0BA4">
        <w:t xml:space="preserve"> of </w:t>
      </w:r>
      <w:r w:rsidR="00B563E0">
        <w:t xml:space="preserve">individual </w:t>
      </w:r>
      <w:r w:rsidR="005A0BA4">
        <w:t xml:space="preserve">legislators. Mayhew </w:t>
      </w:r>
      <w:r w:rsidR="00E56087" w:rsidRPr="004B61B9">
        <w:t>argues</w:t>
      </w:r>
      <w:r w:rsidR="004B61B9">
        <w:t xml:space="preserve"> that</w:t>
      </w:r>
      <w:r w:rsidR="00E56087">
        <w:t xml:space="preserve"> individual legislators have to make their ind</w:t>
      </w:r>
      <w:r w:rsidR="00822170">
        <w:t>ividual efforts to gain votes from</w:t>
      </w:r>
      <w:r w:rsidR="00E56087">
        <w:t xml:space="preserve"> their constituents, through</w:t>
      </w:r>
      <w:r w:rsidR="00822170">
        <w:t xml:space="preserve"> advertising, credit clai</w:t>
      </w:r>
      <w:r>
        <w:t>ming, and position taking</w:t>
      </w:r>
      <w:r w:rsidR="00822170">
        <w:t>.</w:t>
      </w:r>
      <w:r w:rsidR="005A0BA4">
        <w:t xml:space="preserve"> Advertising </w:t>
      </w:r>
      <w:r w:rsidR="00B563E0">
        <w:t>is defined as</w:t>
      </w:r>
      <w:r w:rsidR="005A0BA4">
        <w:t xml:space="preserve"> any action to publicize legislators’ name among constituents. </w:t>
      </w:r>
      <w:r w:rsidR="00B563E0">
        <w:t xml:space="preserve">Credit claiming is to emphasize individual contribution to </w:t>
      </w:r>
      <w:r w:rsidR="00B563E0">
        <w:lastRenderedPageBreak/>
        <w:t>policy making, often by emphasizing individual legislators’ specific policy area of concern. Position taking means public enunciation of leg</w:t>
      </w:r>
      <w:r w:rsidR="0049346C">
        <w:t>islators’ policy preferences th</w:t>
      </w:r>
      <w:r w:rsidR="00B563E0">
        <w:t xml:space="preserve">rough, for example, roll-call votes. </w:t>
      </w:r>
      <w:r w:rsidR="00B9256F">
        <w:t>Legislators’ p</w:t>
      </w:r>
      <w:r w:rsidR="005A0BA4">
        <w:t xml:space="preserve">articipation in the </w:t>
      </w:r>
      <w:r w:rsidR="00B9256F">
        <w:t>Tea Party movement can be</w:t>
      </w:r>
      <w:r w:rsidR="005A0BA4">
        <w:t xml:space="preserve"> understood as</w:t>
      </w:r>
      <w:r w:rsidR="00B9256F">
        <w:t xml:space="preserve"> an effective tool of advertising. It can also be regarded as an action of credit claiming, if proposed policy goals are achieved. In other</w:t>
      </w:r>
      <w:r w:rsidR="0049346C">
        <w:t xml:space="preserve"> words, as was mentioned in I</w:t>
      </w:r>
      <w:r w:rsidR="00B9256F">
        <w:t>ntroduction,</w:t>
      </w:r>
      <w:r w:rsidR="005A0BA4">
        <w:t xml:space="preserve"> </w:t>
      </w:r>
      <w:r w:rsidR="00B9256F">
        <w:t>legislators have incentives to participate in the movement for their own sake.</w:t>
      </w:r>
    </w:p>
    <w:p w:rsidR="0049346C" w:rsidRDefault="00285CE3" w:rsidP="000B37E8">
      <w:pPr>
        <w:spacing w:after="0" w:line="480" w:lineRule="auto"/>
      </w:pPr>
      <w:r>
        <w:tab/>
        <w:t>Relatively recently, Cox and McCubbins (2005)</w:t>
      </w:r>
      <w:r w:rsidR="001E693D">
        <w:t xml:space="preserve"> made an addition</w:t>
      </w:r>
      <w:r w:rsidR="00416CE7">
        <w:t xml:space="preserve"> to the assumption that most of the legislators are</w:t>
      </w:r>
      <w:r>
        <w:t xml:space="preserve"> </w:t>
      </w:r>
      <w:r w:rsidR="00416CE7">
        <w:t xml:space="preserve">just </w:t>
      </w:r>
      <w:r>
        <w:t>single-minded office seekers</w:t>
      </w:r>
      <w:r w:rsidR="001E693D">
        <w:t>. Cox and McCubbins write that</w:t>
      </w:r>
      <w:r>
        <w:t xml:space="preserve"> “U.S. legislators seek not just reelection but also advancement in the internal hierarchy of posts within the House, good public policy, and majority status for their parties” (p. 32). This expanded interpretation of the motivations of legislators</w:t>
      </w:r>
      <w:r w:rsidR="001E693D">
        <w:t xml:space="preserve"> implies that legislators do not always take actions to maximize the probability of reelection.</w:t>
      </w:r>
    </w:p>
    <w:p w:rsidR="00453EFF" w:rsidRDefault="004B61B9" w:rsidP="000B37E8">
      <w:pPr>
        <w:spacing w:after="0" w:line="480" w:lineRule="auto"/>
      </w:pPr>
      <w:r>
        <w:tab/>
      </w:r>
      <w:r w:rsidR="00040D0D">
        <w:t>T</w:t>
      </w:r>
      <w:r w:rsidR="00285CE3">
        <w:t>he environment of legis</w:t>
      </w:r>
      <w:r w:rsidR="00040D0D">
        <w:t>lators’ working place is unique</w:t>
      </w:r>
      <w:r w:rsidR="00815D98">
        <w:t>, and it makes analyses on legislative behavior complicated</w:t>
      </w:r>
      <w:r w:rsidR="00F036F0">
        <w:t xml:space="preserve">. </w:t>
      </w:r>
      <w:r>
        <w:t xml:space="preserve">In the current political system of the United States, </w:t>
      </w:r>
      <w:r w:rsidR="00F036F0">
        <w:t xml:space="preserve">related </w:t>
      </w:r>
      <w:r w:rsidR="00815D98">
        <w:t>entities</w:t>
      </w:r>
      <w:r>
        <w:t xml:space="preserve"> </w:t>
      </w:r>
      <w:r w:rsidR="00285CE3">
        <w:t>include, for example, individual legislators, legislative parties, legislative committees,</w:t>
      </w:r>
      <w:r>
        <w:t xml:space="preserve"> </w:t>
      </w:r>
      <w:r w:rsidR="00F036F0">
        <w:t>i</w:t>
      </w:r>
      <w:r w:rsidR="00285CE3">
        <w:t>nterest groups, mass media</w:t>
      </w:r>
      <w:r w:rsidR="00F036F0">
        <w:t xml:space="preserve">, </w:t>
      </w:r>
      <w:r w:rsidR="00285CE3">
        <w:t xml:space="preserve">electorates, </w:t>
      </w:r>
      <w:r w:rsidR="00815D98">
        <w:t>and even institutions</w:t>
      </w:r>
      <w:r w:rsidR="00F036F0">
        <w:t xml:space="preserve"> outside the United States. Influential factors in the system also</w:t>
      </w:r>
      <w:r w:rsidR="00040D0D">
        <w:t xml:space="preserve"> include various phenomena</w:t>
      </w:r>
      <w:r w:rsidR="00F036F0">
        <w:t>, such as economic situation</w:t>
      </w:r>
      <w:r w:rsidR="00BB0634">
        <w:t>s</w:t>
      </w:r>
      <w:r w:rsidR="00F036F0">
        <w:t xml:space="preserve"> and ideological distribution of members in Congress. </w:t>
      </w:r>
      <w:r w:rsidR="00285CE3">
        <w:t>As a res</w:t>
      </w:r>
      <w:r w:rsidR="00040D0D">
        <w:t>ult of being influenced by</w:t>
      </w:r>
      <w:r w:rsidR="00285CE3">
        <w:t xml:space="preserve"> </w:t>
      </w:r>
      <w:r w:rsidR="00040D0D">
        <w:t>numerous</w:t>
      </w:r>
      <w:r w:rsidR="00285CE3">
        <w:t xml:space="preserve"> factors, legislators express their decisions in their legislative behavior, such as authoring bills, roll-call votes, and, in the case of Senate, filibustering</w:t>
      </w:r>
      <w:r w:rsidR="00936C50">
        <w:rPr>
          <w:rStyle w:val="FootnoteReference"/>
        </w:rPr>
        <w:footnoteReference w:id="6"/>
      </w:r>
      <w:r w:rsidR="00040D0D">
        <w:t>. T</w:t>
      </w:r>
      <w:r w:rsidR="00F036F0">
        <w:t>he question to be exami</w:t>
      </w:r>
      <w:r w:rsidR="00040D0D">
        <w:t>ned</w:t>
      </w:r>
      <w:r w:rsidR="00BB0634">
        <w:t xml:space="preserve"> is: d</w:t>
      </w:r>
      <w:r w:rsidR="00285CE3">
        <w:t>oes the</w:t>
      </w:r>
      <w:r w:rsidR="00F036F0">
        <w:t xml:space="preserve"> list</w:t>
      </w:r>
      <w:r w:rsidR="00285CE3">
        <w:t xml:space="preserve"> of influential factors on Senatorial decision making</w:t>
      </w:r>
      <w:r w:rsidR="00F036F0">
        <w:t xml:space="preserve"> </w:t>
      </w:r>
      <w:r w:rsidR="00040D0D">
        <w:t>include</w:t>
      </w:r>
      <w:r w:rsidR="00347931">
        <w:t xml:space="preserve"> protest </w:t>
      </w:r>
      <w:r w:rsidR="00040D0D">
        <w:t>events</w:t>
      </w:r>
      <w:r w:rsidR="00F036F0">
        <w:t>?</w:t>
      </w:r>
    </w:p>
    <w:p w:rsidR="001C67C6" w:rsidRDefault="008A46A7" w:rsidP="000B37E8">
      <w:pPr>
        <w:spacing w:after="0" w:line="480" w:lineRule="auto"/>
      </w:pPr>
      <w:r>
        <w:lastRenderedPageBreak/>
        <w:tab/>
      </w:r>
      <w:r w:rsidR="00E617B5">
        <w:t xml:space="preserve">Extant research shows mixed results. </w:t>
      </w:r>
      <w:r w:rsidR="00C44DFC">
        <w:t>There are empirical works that address</w:t>
      </w:r>
      <w:r w:rsidR="004C742B">
        <w:t xml:space="preserve"> that</w:t>
      </w:r>
      <w:r w:rsidR="00C44DFC">
        <w:t xml:space="preserve"> </w:t>
      </w:r>
      <w:r>
        <w:t xml:space="preserve">unconventional </w:t>
      </w:r>
      <w:r w:rsidR="00902369">
        <w:t xml:space="preserve">political </w:t>
      </w:r>
      <w:r>
        <w:t>participation</w:t>
      </w:r>
      <w:r w:rsidR="00902369">
        <w:t xml:space="preserve"> of citizens</w:t>
      </w:r>
      <w:r>
        <w:t xml:space="preserve"> significantly influence</w:t>
      </w:r>
      <w:r w:rsidR="004C742B">
        <w:t>s</w:t>
      </w:r>
      <w:r>
        <w:t xml:space="preserve"> legislative behavior</w:t>
      </w:r>
      <w:r w:rsidR="00DE5592">
        <w:t xml:space="preserve"> at large</w:t>
      </w:r>
      <w:r w:rsidR="004C742B">
        <w:t xml:space="preserve"> (Bartels 1991; Fording 1997</w:t>
      </w:r>
      <w:r w:rsidR="000C2737">
        <w:t>; Steil and Vasi 2014</w:t>
      </w:r>
      <w:r w:rsidR="004C742B">
        <w:t>).</w:t>
      </w:r>
      <w:r w:rsidR="00902369">
        <w:t xml:space="preserve"> </w:t>
      </w:r>
      <w:r w:rsidR="00364EA4">
        <w:t>Burstein and Linton (2002)</w:t>
      </w:r>
      <w:r w:rsidR="00DE5592">
        <w:t xml:space="preserve"> </w:t>
      </w:r>
      <w:r w:rsidR="001C67C6">
        <w:t>show</w:t>
      </w:r>
      <w:r w:rsidR="00E617B5">
        <w:t xml:space="preserve"> that non-party organizational activities that provide legislators new information about political attitude of constituents are more likely to influence policy making, than such activities that are routine and constantly provide resources to legislators.</w:t>
      </w:r>
      <w:r w:rsidR="001C67C6" w:rsidRPr="001C67C6">
        <w:t xml:space="preserve"> </w:t>
      </w:r>
      <w:r w:rsidR="001C67C6">
        <w:t>Burstein and Linton (2002) explain that “[w]hat it takes to influence [politicians] is dramatic, attention-getting changes in the political environment, such as exponential increases in protest activity” (p. 387).</w:t>
      </w:r>
    </w:p>
    <w:p w:rsidR="001C67C6" w:rsidRDefault="001C67C6" w:rsidP="000B37E8">
      <w:pPr>
        <w:spacing w:after="0" w:line="480" w:lineRule="auto"/>
      </w:pPr>
      <w:r>
        <w:tab/>
      </w:r>
      <w:r w:rsidR="00E617B5">
        <w:t xml:space="preserve">On the other hand, Burstein and </w:t>
      </w:r>
      <w:r w:rsidR="00D2129F">
        <w:t xml:space="preserve">Linton (2002) </w:t>
      </w:r>
      <w:r>
        <w:t>mention</w:t>
      </w:r>
      <w:r w:rsidR="00D2129F">
        <w:t xml:space="preserve"> to the danger of selection bias and of arbitrary interpretation by researchers on substantial impact of the influence. According to Burstein and Linton (2002), while</w:t>
      </w:r>
      <w:r w:rsidR="00B068C8">
        <w:t xml:space="preserve"> there are</w:t>
      </w:r>
      <w:r w:rsidR="00D2129F">
        <w:t xml:space="preserve"> cases where non-party organizational activities influence policy making, there are also many cases where they do not.</w:t>
      </w:r>
      <w:r>
        <w:t xml:space="preserve"> The </w:t>
      </w:r>
      <w:r w:rsidR="00B068C8">
        <w:t xml:space="preserve">former </w:t>
      </w:r>
      <w:r>
        <w:t xml:space="preserve">cases </w:t>
      </w:r>
      <w:r w:rsidR="00B068C8">
        <w:t>tend to be overly r</w:t>
      </w:r>
      <w:r>
        <w:t xml:space="preserve">epresented, and findings of </w:t>
      </w:r>
      <w:r w:rsidR="00B068C8">
        <w:t>non-</w:t>
      </w:r>
      <w:r>
        <w:t xml:space="preserve">existence of influence can be </w:t>
      </w:r>
      <w:r w:rsidR="00B068C8">
        <w:t>overlooked</w:t>
      </w:r>
      <w:r>
        <w:t>.</w:t>
      </w:r>
    </w:p>
    <w:p w:rsidR="00761819" w:rsidRDefault="001C67C6" w:rsidP="000B37E8">
      <w:pPr>
        <w:spacing w:after="0" w:line="480" w:lineRule="auto"/>
      </w:pPr>
      <w:r>
        <w:tab/>
        <w:t xml:space="preserve">The case of the Tea Party movement </w:t>
      </w:r>
      <w:r w:rsidR="009A3E30">
        <w:t>seems to</w:t>
      </w:r>
      <w:r w:rsidR="00B068C8">
        <w:t xml:space="preserve"> fall into the category of activities that provide new information to policy makers, and thus, it can be speculated that the movement was likely to have influenced Senators. </w:t>
      </w:r>
      <w:r>
        <w:t xml:space="preserve">However, there are </w:t>
      </w:r>
      <w:r w:rsidR="00B068C8">
        <w:t xml:space="preserve">other </w:t>
      </w:r>
      <w:r>
        <w:t>theo</w:t>
      </w:r>
      <w:r w:rsidR="00B068C8">
        <w:t>ries that are instructive to the situation of the Tea Party movement.</w:t>
      </w:r>
      <w:r>
        <w:t xml:space="preserve"> </w:t>
      </w:r>
      <w:r w:rsidR="00F77DE7">
        <w:t>For example</w:t>
      </w:r>
      <w:r w:rsidR="008743F6">
        <w:t xml:space="preserve">, </w:t>
      </w:r>
      <w:r w:rsidR="008A46A7">
        <w:t>the roll-call ideological extremity theory (Canes-Wrone, Brady and Cogan 2002)</w:t>
      </w:r>
      <w:r w:rsidR="00F77DE7">
        <w:t xml:space="preserve"> is skeptical about the influence</w:t>
      </w:r>
      <w:r w:rsidR="008A46A7">
        <w:t>. Th</w:t>
      </w:r>
      <w:r w:rsidR="00D2129F">
        <w:t>is theory argues</w:t>
      </w:r>
      <w:r w:rsidR="008A46A7">
        <w:t xml:space="preserve"> that legislators are likely to lose voters’ support if they take</w:t>
      </w:r>
      <w:r w:rsidR="006037A3">
        <w:t xml:space="preserve"> ideologically extreme position</w:t>
      </w:r>
      <w:r w:rsidR="000A16BF">
        <w:t>s</w:t>
      </w:r>
      <w:r w:rsidR="006037A3">
        <w:t>;</w:t>
      </w:r>
      <w:r w:rsidR="008A46A7">
        <w:t xml:space="preserve"> </w:t>
      </w:r>
      <w:r w:rsidR="006037A3">
        <w:t>t</w:t>
      </w:r>
      <w:r w:rsidR="008A46A7">
        <w:t xml:space="preserve">hus, legislators tend to take moderate, ambiguous position in order to gain support. </w:t>
      </w:r>
      <w:r w:rsidR="0016204E">
        <w:t xml:space="preserve">The theoretical logic coincides with that of </w:t>
      </w:r>
      <w:r w:rsidR="00BB0634">
        <w:t xml:space="preserve">the </w:t>
      </w:r>
      <w:r w:rsidR="0016204E">
        <w:t>median voter theorem.</w:t>
      </w:r>
      <w:r w:rsidR="00761819" w:rsidRPr="00761819">
        <w:t xml:space="preserve"> </w:t>
      </w:r>
      <w:r w:rsidR="00563100">
        <w:t>As</w:t>
      </w:r>
      <w:r w:rsidR="00761819">
        <w:t xml:space="preserve"> mentioned above, policy preferences of participants of the Tea Party movement are extreme, rather than moderate. According to Rapoport et al. (2013), Tea Party supporters have extremely conservative opinion in some policy </w:t>
      </w:r>
      <w:r w:rsidR="00761819">
        <w:lastRenderedPageBreak/>
        <w:t xml:space="preserve">area, such as economic policy and social policy. Tea Party supporters are not median voters. </w:t>
      </w:r>
      <w:r w:rsidR="00563100">
        <w:t>Therefore, it is reasonable for legislators</w:t>
      </w:r>
      <w:r w:rsidR="00761819">
        <w:t xml:space="preserve"> to ignore the Tea Party participants.</w:t>
      </w:r>
    </w:p>
    <w:p w:rsidR="000F45D6" w:rsidRDefault="00761819" w:rsidP="000B37E8">
      <w:pPr>
        <w:spacing w:after="0" w:line="480" w:lineRule="auto"/>
      </w:pPr>
      <w:r>
        <w:tab/>
        <w:t xml:space="preserve">Another </w:t>
      </w:r>
      <w:r w:rsidR="009A3E30">
        <w:t xml:space="preserve">related </w:t>
      </w:r>
      <w:r>
        <w:t>argument is that vote share of legislators who run</w:t>
      </w:r>
      <w:r w:rsidR="0016204E">
        <w:t xml:space="preserve"> for a re-election is negatively correlated with the legislator’s party loyalty</w:t>
      </w:r>
      <w:r w:rsidR="0016204E" w:rsidRPr="006037A3">
        <w:t xml:space="preserve"> </w:t>
      </w:r>
      <w:r w:rsidR="0016204E">
        <w:t>(Carson et al. 2010).</w:t>
      </w:r>
      <w:r w:rsidR="009A3E30">
        <w:t xml:space="preserve"> In other words, if</w:t>
      </w:r>
      <w:r>
        <w:t xml:space="preserve"> legislator</w:t>
      </w:r>
      <w:r w:rsidR="009A3E30">
        <w:t>s have</w:t>
      </w:r>
      <w:r>
        <w:t xml:space="preserve"> policy preference that is deviated from that </w:t>
      </w:r>
      <w:r w:rsidR="00B068C8">
        <w:t>of their legislative</w:t>
      </w:r>
      <w:r>
        <w:t xml:space="preserve"> party and/or does not act with the principle of the party, the</w:t>
      </w:r>
      <w:r w:rsidR="009A3E30">
        <w:t>ir</w:t>
      </w:r>
      <w:r>
        <w:t xml:space="preserve"> chance for getting reelected may rather increase. In the case of the Tea Party movement, legislators who acted in the Tea Party way were deviators from the Republican Party. </w:t>
      </w:r>
      <w:r w:rsidR="00BA5DA6">
        <w:t>This argument of party loyalty may or may not be applied to t</w:t>
      </w:r>
      <w:r>
        <w:t>he situation of the Tea Party movement</w:t>
      </w:r>
      <w:r w:rsidR="00BA5DA6">
        <w:t>.</w:t>
      </w:r>
      <w:r>
        <w:t xml:space="preserve"> </w:t>
      </w:r>
      <w:r w:rsidR="00BA5DA6">
        <w:t xml:space="preserve">If yes, it can be said that legislators had </w:t>
      </w:r>
      <w:r>
        <w:t>a go</w:t>
      </w:r>
      <w:r w:rsidR="00BA5DA6">
        <w:t>od reason</w:t>
      </w:r>
      <w:r>
        <w:t xml:space="preserve"> to </w:t>
      </w:r>
      <w:r w:rsidR="00BA5DA6">
        <w:t>jump on the bandwagon.</w:t>
      </w:r>
    </w:p>
    <w:p w:rsidR="000F45D6" w:rsidRDefault="000F45D6" w:rsidP="000B37E8">
      <w:pPr>
        <w:spacing w:after="0" w:line="480" w:lineRule="auto"/>
      </w:pPr>
      <w:r>
        <w:tab/>
      </w:r>
      <w:r w:rsidR="001B050E">
        <w:t>It has to be reminded that t</w:t>
      </w:r>
      <w:r w:rsidR="00BA5DA6">
        <w:t>he models of</w:t>
      </w:r>
      <w:r w:rsidR="00B02633">
        <w:t xml:space="preserve"> </w:t>
      </w:r>
      <w:r w:rsidR="00BA5DA6">
        <w:t xml:space="preserve">Canes-Wrone, Brady and Cogan (2002) and Carson et al. (2010) are, as well as </w:t>
      </w:r>
      <w:r w:rsidR="00394244">
        <w:t>many other</w:t>
      </w:r>
      <w:r w:rsidR="00B02CDF">
        <w:t xml:space="preserve"> theories</w:t>
      </w:r>
      <w:r>
        <w:t xml:space="preserve"> </w:t>
      </w:r>
      <w:r w:rsidR="00BA5DA6">
        <w:t>on legislative behavior,</w:t>
      </w:r>
      <w:r w:rsidR="00B02633">
        <w:t xml:space="preserve"> </w:t>
      </w:r>
      <w:r w:rsidR="00BA5DA6">
        <w:t>tested on</w:t>
      </w:r>
      <w:r w:rsidR="00B02633">
        <w:t xml:space="preserve"> </w:t>
      </w:r>
      <w:r w:rsidR="00BA5DA6">
        <w:t xml:space="preserve">the behavior of </w:t>
      </w:r>
      <w:r w:rsidR="00B02633">
        <w:t xml:space="preserve">House members. </w:t>
      </w:r>
      <w:r>
        <w:t xml:space="preserve">Although both House and Senate members are elected </w:t>
      </w:r>
      <w:r w:rsidR="00EE0E0C">
        <w:t>officials</w:t>
      </w:r>
      <w:r>
        <w:t xml:space="preserve"> and to some extent similarly got involved in the Tea Party movement, these are two distinct bodies of </w:t>
      </w:r>
      <w:r w:rsidR="00BB0634">
        <w:t xml:space="preserve">the </w:t>
      </w:r>
      <w:r>
        <w:t>legislature that are assigned distinct roles by the Constitution. Therefore,</w:t>
      </w:r>
      <w:r w:rsidR="00B02CDF">
        <w:t xml:space="preserve"> findings on House members</w:t>
      </w:r>
      <w:r>
        <w:t xml:space="preserve"> have limited applicability to Senators.</w:t>
      </w:r>
    </w:p>
    <w:p w:rsidR="00BA5DA6" w:rsidRDefault="000F45D6" w:rsidP="000B37E8">
      <w:pPr>
        <w:spacing w:after="0" w:line="480" w:lineRule="auto"/>
      </w:pPr>
      <w:r>
        <w:tab/>
        <w:t xml:space="preserve">Research </w:t>
      </w:r>
      <w:r w:rsidR="00B02CDF">
        <w:t xml:space="preserve">specifically </w:t>
      </w:r>
      <w:r>
        <w:t>on Se</w:t>
      </w:r>
      <w:r w:rsidR="000E614F">
        <w:t xml:space="preserve">natorial behavior is </w:t>
      </w:r>
      <w:r w:rsidR="003515B2">
        <w:t>less profuse</w:t>
      </w:r>
      <w:r>
        <w:t xml:space="preserve"> than that about House members</w:t>
      </w:r>
      <w:r w:rsidR="00BA5DA6">
        <w:t>. Here are</w:t>
      </w:r>
      <w:r w:rsidR="000E614F">
        <w:t xml:space="preserve"> </w:t>
      </w:r>
      <w:r w:rsidR="00BA5DA6">
        <w:t>two</w:t>
      </w:r>
      <w:r w:rsidR="003515B2">
        <w:t xml:space="preserve"> works </w:t>
      </w:r>
      <w:r w:rsidR="00500784">
        <w:t xml:space="preserve">that describe </w:t>
      </w:r>
      <w:r w:rsidR="00BB0634">
        <w:t xml:space="preserve">the </w:t>
      </w:r>
      <w:r w:rsidR="00500784">
        <w:t xml:space="preserve">unique culture of </w:t>
      </w:r>
      <w:r w:rsidR="004F46D3">
        <w:t>the Senate</w:t>
      </w:r>
      <w:r w:rsidR="003515B2">
        <w:t xml:space="preserve">. </w:t>
      </w:r>
      <w:r w:rsidR="009929F7">
        <w:t>Matt</w:t>
      </w:r>
      <w:r w:rsidR="004F122C">
        <w:t xml:space="preserve">hews (1960) </w:t>
      </w:r>
      <w:r w:rsidR="004F46D3">
        <w:t xml:space="preserve">calls normative conventions in the Senate ‘the folkways.’ </w:t>
      </w:r>
      <w:r w:rsidR="00BA5DA6">
        <w:t>For each member, i</w:t>
      </w:r>
      <w:r w:rsidR="004F46D3">
        <w:t xml:space="preserve">t is a pressure for conformity </w:t>
      </w:r>
      <w:r w:rsidR="00BA5DA6">
        <w:t>to the main street culture of the Senate</w:t>
      </w:r>
      <w:r w:rsidR="004F46D3">
        <w:t>, and the folkways play a certain role in accomplishing their duties. Huitt (1969)</w:t>
      </w:r>
      <w:r w:rsidR="00E873C1">
        <w:t xml:space="preserve"> </w:t>
      </w:r>
      <w:r w:rsidR="004F46D3">
        <w:t>de</w:t>
      </w:r>
      <w:r w:rsidR="00E873C1">
        <w:t>scribes</w:t>
      </w:r>
      <w:r w:rsidR="004F46D3">
        <w:t xml:space="preserve"> a division between ‘insider’ and ‘outsider’</w:t>
      </w:r>
      <w:r w:rsidR="00E873C1">
        <w:t xml:space="preserve"> senators: some senators lie at the center of the thrust of the Senate to maintain the status quo, and </w:t>
      </w:r>
      <w:r w:rsidR="00E873C1">
        <w:lastRenderedPageBreak/>
        <w:t>others at the periphery to resolve social conflicts. B</w:t>
      </w:r>
      <w:r w:rsidR="00500784">
        <w:t xml:space="preserve">oth researches </w:t>
      </w:r>
      <w:r w:rsidR="00E873C1">
        <w:t xml:space="preserve">are </w:t>
      </w:r>
      <w:r w:rsidR="00BA5DA6">
        <w:t xml:space="preserve">an </w:t>
      </w:r>
      <w:r w:rsidR="00E873C1">
        <w:t>observation and int</w:t>
      </w:r>
      <w:r w:rsidR="00BA5DA6">
        <w:t>erview of senators and other</w:t>
      </w:r>
      <w:r w:rsidR="00E873C1">
        <w:t xml:space="preserve"> people.</w:t>
      </w:r>
    </w:p>
    <w:p w:rsidR="00500784" w:rsidRDefault="00BA5DA6" w:rsidP="000B37E8">
      <w:pPr>
        <w:spacing w:after="0" w:line="480" w:lineRule="auto"/>
      </w:pPr>
      <w:r>
        <w:tab/>
      </w:r>
      <w:r w:rsidR="00E873C1">
        <w:t>As</w:t>
      </w:r>
      <w:r w:rsidR="00500784">
        <w:t xml:space="preserve"> sources of senatorial legislative</w:t>
      </w:r>
      <w:r w:rsidR="00E873C1">
        <w:t xml:space="preserve"> behav</w:t>
      </w:r>
      <w:r w:rsidR="009A3E30">
        <w:t>ior, these researches mention</w:t>
      </w:r>
      <w:r w:rsidR="00E873C1">
        <w:t>, for example, the seniority system, membership of committees, and prior political experience. Matthews also notes that there is a c</w:t>
      </w:r>
      <w:r w:rsidR="004F122C">
        <w:t>onflict between demands and expectations from outside the Senate (constituents) and the folkways of the Senate (legislative peers)</w:t>
      </w:r>
      <w:r w:rsidR="00E873C1">
        <w:t>.</w:t>
      </w:r>
      <w:r w:rsidR="00B0217A">
        <w:t xml:space="preserve"> </w:t>
      </w:r>
      <w:r w:rsidR="001B050E">
        <w:t>These e</w:t>
      </w:r>
      <w:r w:rsidR="00D7464C">
        <w:t>lements may suggest that it is difficult to find some universal tendencies in the behavior of senators.</w:t>
      </w:r>
    </w:p>
    <w:p w:rsidR="00BB4E5F" w:rsidRDefault="00500784" w:rsidP="000B37E8">
      <w:pPr>
        <w:spacing w:after="0" w:line="480" w:lineRule="auto"/>
      </w:pPr>
      <w:r>
        <w:tab/>
      </w:r>
      <w:r w:rsidR="00BB0634">
        <w:t>These two studies were</w:t>
      </w:r>
      <w:r w:rsidR="00E873C1">
        <w:t xml:space="preserve"> </w:t>
      </w:r>
      <w:r w:rsidR="005D2BBF">
        <w:t xml:space="preserve">conducted on the senators around 1950s. Thus, current situation of the Senate might be different. Here is Matthews’ account </w:t>
      </w:r>
      <w:r w:rsidR="00E64A43">
        <w:t>on</w:t>
      </w:r>
      <w:r w:rsidR="005D2BBF">
        <w:t xml:space="preserve"> </w:t>
      </w:r>
      <w:r>
        <w:t>it</w:t>
      </w:r>
      <w:r w:rsidR="005D2BBF">
        <w:t>.</w:t>
      </w:r>
    </w:p>
    <w:p w:rsidR="00E64A43" w:rsidRDefault="00BB4E5F" w:rsidP="00E64A43">
      <w:pPr>
        <w:spacing w:after="0" w:line="240" w:lineRule="auto"/>
        <w:ind w:left="720"/>
      </w:pPr>
      <w:r>
        <w:t>Yet the trend in American Politics seems to be toward more competitive two-party politics; a greater political role for the mass media of communications and those skilled in their political use; larger, more urban constituencies. All these are factors which presently encourage departure from the norms of Senate behavior</w:t>
      </w:r>
      <w:r w:rsidR="004F46D3">
        <w:t>. In all likelihood, therefore, nonconformity to the folkways will increase in the future if the folkways remain as they are today.</w:t>
      </w:r>
      <w:r w:rsidR="005D2BBF">
        <w:t xml:space="preserve"> (1960, p. 117)</w:t>
      </w:r>
    </w:p>
    <w:p w:rsidR="00E64A43" w:rsidRPr="00E64A43" w:rsidRDefault="00E64A43" w:rsidP="00E64A43">
      <w:pPr>
        <w:spacing w:after="0" w:line="240" w:lineRule="auto"/>
        <w:ind w:left="720"/>
      </w:pPr>
    </w:p>
    <w:p w:rsidR="00E64A43" w:rsidRPr="00E64A43" w:rsidRDefault="00E64A43" w:rsidP="000B37E8">
      <w:pPr>
        <w:spacing w:after="0" w:line="480" w:lineRule="auto"/>
      </w:pPr>
      <w:r>
        <w:t>If this argument is correct, it can be said that there would now be more possibility that senators react to public opinion than a half century ago.</w:t>
      </w:r>
    </w:p>
    <w:p w:rsidR="00A81E09" w:rsidRDefault="00A81E09" w:rsidP="000B37E8">
      <w:pPr>
        <w:spacing w:after="0" w:line="480" w:lineRule="auto"/>
        <w:rPr>
          <w:b/>
        </w:rPr>
      </w:pPr>
    </w:p>
    <w:p w:rsidR="00A81E09" w:rsidRDefault="00A81E09" w:rsidP="00A81E09">
      <w:pPr>
        <w:pStyle w:val="Heading2"/>
      </w:pPr>
      <w:bookmarkStart w:id="8" w:name="_Toc416644658"/>
      <w:r>
        <w:t>3.4. Possible Paths of Influence</w:t>
      </w:r>
      <w:bookmarkEnd w:id="8"/>
    </w:p>
    <w:p w:rsidR="00E407B5" w:rsidRDefault="00B02633" w:rsidP="000B37E8">
      <w:pPr>
        <w:spacing w:after="0" w:line="480" w:lineRule="auto"/>
      </w:pPr>
      <w:r>
        <w:rPr>
          <w:b/>
        </w:rPr>
        <w:tab/>
      </w:r>
      <w:r w:rsidR="00A81E09">
        <w:t>Based on</w:t>
      </w:r>
      <w:r w:rsidR="00651707">
        <w:t xml:space="preserve"> the discussions </w:t>
      </w:r>
      <w:r w:rsidR="00E407B5">
        <w:t>above, two</w:t>
      </w:r>
      <w:r>
        <w:t xml:space="preserve"> possible paths through which Tea Party protests might influence Senatorial voting behavior</w:t>
      </w:r>
      <w:r w:rsidR="00651707">
        <w:t xml:space="preserve"> are suggested</w:t>
      </w:r>
      <w:r>
        <w:t>:</w:t>
      </w:r>
      <w:r w:rsidR="006E7192">
        <w:t xml:space="preserve"> </w:t>
      </w:r>
      <w:r w:rsidR="000E614F">
        <w:t xml:space="preserve">1) </w:t>
      </w:r>
      <w:r w:rsidR="006E7192">
        <w:t xml:space="preserve">protest </w:t>
      </w:r>
      <w:r w:rsidR="000E614F">
        <w:t>events change</w:t>
      </w:r>
      <w:r w:rsidR="00511404">
        <w:t xml:space="preserve"> </w:t>
      </w:r>
      <w:r w:rsidR="00427D10">
        <w:t xml:space="preserve">constituent’s policy </w:t>
      </w:r>
      <w:r w:rsidR="006E7192">
        <w:t>preference</w:t>
      </w:r>
      <w:r w:rsidR="00E407B5">
        <w:t>, and</w:t>
      </w:r>
      <w:r w:rsidR="000E614F">
        <w:t xml:space="preserve"> </w:t>
      </w:r>
      <w:r w:rsidR="00511404">
        <w:t>2</w:t>
      </w:r>
      <w:r w:rsidR="000E614F">
        <w:t>) protest eve</w:t>
      </w:r>
      <w:r w:rsidR="00A81E09">
        <w:t>nts change senators’ ideological orientation</w:t>
      </w:r>
      <w:r w:rsidR="00E407B5">
        <w:t xml:space="preserve">. </w:t>
      </w:r>
      <w:r w:rsidR="007C129E">
        <w:t>The first</w:t>
      </w:r>
      <w:r w:rsidR="000E614F">
        <w:t xml:space="preserve"> is a change concerning </w:t>
      </w:r>
      <w:r w:rsidR="00427D10">
        <w:t xml:space="preserve">the chief element of </w:t>
      </w:r>
      <w:r w:rsidR="000E614F">
        <w:t>electoral incentives</w:t>
      </w:r>
      <w:r w:rsidR="00EE0CAF">
        <w:t xml:space="preserve"> for future election</w:t>
      </w:r>
      <w:r w:rsidR="000E614F">
        <w:t xml:space="preserve">. </w:t>
      </w:r>
      <w:r w:rsidR="00427D10">
        <w:t>P</w:t>
      </w:r>
      <w:r w:rsidR="00EE0CAF">
        <w:t>rotest events are not</w:t>
      </w:r>
      <w:r w:rsidR="00BB0634">
        <w:t xml:space="preserve"> </w:t>
      </w:r>
      <w:r w:rsidR="007C129E">
        <w:t xml:space="preserve">only </w:t>
      </w:r>
      <w:r w:rsidR="00EE0CAF">
        <w:t xml:space="preserve">a </w:t>
      </w:r>
      <w:r w:rsidR="007C129E">
        <w:t>manifestation of participants’ policy preferences but also potential to affect whole electorate’s policy preference</w:t>
      </w:r>
      <w:r w:rsidR="00511404">
        <w:t xml:space="preserve"> (Madestam et al. 2013)</w:t>
      </w:r>
      <w:r w:rsidR="007C129E">
        <w:t>. Senator</w:t>
      </w:r>
      <w:r w:rsidR="00427D10">
        <w:t>s are supposed to observe protest events and estimate its impact on the whole constituent</w:t>
      </w:r>
      <w:r w:rsidR="007C129E">
        <w:t xml:space="preserve">, and </w:t>
      </w:r>
      <w:r w:rsidR="00427D10">
        <w:t xml:space="preserve">then </w:t>
      </w:r>
      <w:r w:rsidR="007C129E">
        <w:t>change</w:t>
      </w:r>
      <w:r w:rsidR="00427D10">
        <w:t xml:space="preserve"> their behavior in order </w:t>
      </w:r>
      <w:r w:rsidR="00427D10">
        <w:lastRenderedPageBreak/>
        <w:t>to gain more support of vote</w:t>
      </w:r>
      <w:r w:rsidR="006375B9">
        <w:t xml:space="preserve">rs. </w:t>
      </w:r>
      <w:r w:rsidR="007C129E">
        <w:t xml:space="preserve">The </w:t>
      </w:r>
      <w:r w:rsidR="00511404">
        <w:t>second</w:t>
      </w:r>
      <w:r w:rsidR="00651707">
        <w:t xml:space="preserve"> is a</w:t>
      </w:r>
      <w:r w:rsidR="007C129E">
        <w:t xml:space="preserve"> change within individual senators. The assumption is that senators have their own beliefs on policies, wh</w:t>
      </w:r>
      <w:r w:rsidR="009A3E30">
        <w:t>ich perhaps are</w:t>
      </w:r>
      <w:r w:rsidR="00EE0CAF">
        <w:t xml:space="preserve"> </w:t>
      </w:r>
      <w:r w:rsidR="009A3E30">
        <w:t xml:space="preserve">related to their spiritual desires. </w:t>
      </w:r>
      <w:r w:rsidR="00EE0CAF">
        <w:t>Protest events may change their beliefs</w:t>
      </w:r>
      <w:r w:rsidR="00427D10">
        <w:t>, and thus, roll-call votes</w:t>
      </w:r>
      <w:r w:rsidR="00EE0CAF">
        <w:t>.</w:t>
      </w:r>
    </w:p>
    <w:p w:rsidR="00916969" w:rsidRDefault="006375B9" w:rsidP="000B37E8">
      <w:pPr>
        <w:spacing w:after="0" w:line="480" w:lineRule="auto"/>
      </w:pPr>
      <w:r>
        <w:tab/>
        <w:t>T</w:t>
      </w:r>
      <w:r w:rsidR="00651707">
        <w:t xml:space="preserve">hese paths </w:t>
      </w:r>
      <w:r>
        <w:t>will be tested in the model of this research, together with the central concern on the influence of protest events. Next section explains the model.</w:t>
      </w:r>
    </w:p>
    <w:p w:rsidR="00916969" w:rsidRDefault="00916969" w:rsidP="000B37E8">
      <w:pPr>
        <w:spacing w:after="0" w:line="480" w:lineRule="auto"/>
      </w:pPr>
    </w:p>
    <w:p w:rsidR="00DA6732" w:rsidRPr="00916969" w:rsidRDefault="00092ADF" w:rsidP="00F6576E">
      <w:pPr>
        <w:pStyle w:val="Heading1"/>
      </w:pPr>
      <w:bookmarkStart w:id="9" w:name="_Toc416644659"/>
      <w:r>
        <w:t>4.</w:t>
      </w:r>
      <w:r w:rsidR="001A2E21">
        <w:t xml:space="preserve"> </w:t>
      </w:r>
      <w:r w:rsidR="005C3E3B" w:rsidRPr="00D872D6">
        <w:t>METHODS</w:t>
      </w:r>
      <w:bookmarkEnd w:id="9"/>
    </w:p>
    <w:p w:rsidR="002163DE" w:rsidRPr="005C3E3B" w:rsidRDefault="00092ADF" w:rsidP="00F6576E">
      <w:pPr>
        <w:pStyle w:val="Heading2"/>
      </w:pPr>
      <w:bookmarkStart w:id="10" w:name="_Toc416644660"/>
      <w:r>
        <w:t>4.</w:t>
      </w:r>
      <w:r w:rsidR="001A2E21">
        <w:t>1</w:t>
      </w:r>
      <w:r>
        <w:t>.</w:t>
      </w:r>
      <w:r w:rsidR="001A2E21">
        <w:t xml:space="preserve"> </w:t>
      </w:r>
      <w:r w:rsidR="002163DE" w:rsidRPr="005C3E3B">
        <w:t>Model</w:t>
      </w:r>
      <w:r w:rsidR="007D3FAD">
        <w:t xml:space="preserve"> and Hypotheses</w:t>
      </w:r>
      <w:bookmarkEnd w:id="10"/>
    </w:p>
    <w:p w:rsidR="00B577E7" w:rsidRDefault="003E20F2" w:rsidP="000B37E8">
      <w:pPr>
        <w:spacing w:after="0" w:line="480" w:lineRule="auto"/>
      </w:pPr>
      <w:r>
        <w:tab/>
        <w:t xml:space="preserve">This research adopts a cross-sectional multivariate observational model. This is a method commonly used by scholars to analyze </w:t>
      </w:r>
      <w:r w:rsidR="00414AED">
        <w:t xml:space="preserve">political </w:t>
      </w:r>
      <w:r>
        <w:t>outcomes of social movement</w:t>
      </w:r>
      <w:r w:rsidR="00D872D6">
        <w:t>s (</w:t>
      </w:r>
      <w:r w:rsidR="00023935">
        <w:t>Giugni</w:t>
      </w:r>
      <w:r w:rsidR="000C04DB">
        <w:t xml:space="preserve"> 2004, 2007</w:t>
      </w:r>
      <w:r w:rsidR="00023935">
        <w:rPr>
          <w:rFonts w:cs="Times New Roman"/>
        </w:rPr>
        <w:t xml:space="preserve">; </w:t>
      </w:r>
      <w:r w:rsidR="00023935">
        <w:t xml:space="preserve">Meyer and Minkoff 2004; </w:t>
      </w:r>
      <w:r w:rsidR="00023935">
        <w:rPr>
          <w:rFonts w:cs="Times New Roman"/>
        </w:rPr>
        <w:t xml:space="preserve">King, Cornwall and Dahlin 2005; </w:t>
      </w:r>
      <w:r w:rsidR="00023935">
        <w:t>Cor</w:t>
      </w:r>
      <w:r w:rsidR="00414AED">
        <w:t>nwall et al. 2007; Johnson 2008</w:t>
      </w:r>
      <w:r w:rsidR="00D872D6">
        <w:t>)</w:t>
      </w:r>
      <w:r w:rsidR="00767E18">
        <w:t xml:space="preserve"> or protest events/ri</w:t>
      </w:r>
      <w:r w:rsidR="00023935">
        <w:t>ots (</w:t>
      </w:r>
      <w:r w:rsidR="00767E18" w:rsidRPr="00730F0A">
        <w:rPr>
          <w:rFonts w:cs="Times New Roman"/>
        </w:rPr>
        <w:t>McAdam a</w:t>
      </w:r>
      <w:r w:rsidR="00767E18">
        <w:rPr>
          <w:rFonts w:cs="Times New Roman"/>
        </w:rPr>
        <w:t xml:space="preserve">nd Su </w:t>
      </w:r>
      <w:r w:rsidR="00767E18" w:rsidRPr="00730F0A">
        <w:rPr>
          <w:rFonts w:cs="Times New Roman"/>
        </w:rPr>
        <w:t>2002</w:t>
      </w:r>
      <w:r w:rsidR="00767E18">
        <w:rPr>
          <w:rFonts w:cs="Times New Roman"/>
        </w:rPr>
        <w:t xml:space="preserve">; </w:t>
      </w:r>
      <w:r w:rsidR="00023935">
        <w:t>Collins and Margo 2004</w:t>
      </w:r>
      <w:r w:rsidR="00414AED">
        <w:t>;</w:t>
      </w:r>
      <w:r w:rsidR="00414AED" w:rsidRPr="00414AED">
        <w:t xml:space="preserve"> </w:t>
      </w:r>
      <w:r w:rsidR="00414AED">
        <w:t>Gillion 2012</w:t>
      </w:r>
      <w:r w:rsidR="00023935">
        <w:t>)</w:t>
      </w:r>
      <w:r w:rsidR="00D872D6">
        <w:t xml:space="preserve">. While some scholars look at multiple stages of policy making </w:t>
      </w:r>
      <w:r w:rsidR="00D872D6">
        <w:rPr>
          <w:rFonts w:cs="Times New Roman"/>
        </w:rPr>
        <w:t>(e.g. King, Cornwall and Dahlin 2005)</w:t>
      </w:r>
      <w:r w:rsidR="00D872D6">
        <w:t>, the</w:t>
      </w:r>
      <w:r w:rsidR="007A516C">
        <w:t xml:space="preserve"> scope </w:t>
      </w:r>
      <w:r w:rsidR="0053586D">
        <w:t xml:space="preserve">of </w:t>
      </w:r>
      <w:r w:rsidR="007A516C">
        <w:t>this research is only</w:t>
      </w:r>
      <w:r w:rsidR="00D872D6">
        <w:t xml:space="preserve"> roll-call votes (e.g. Gillion 2012). The former method </w:t>
      </w:r>
      <w:r w:rsidR="00823FCB">
        <w:t>i</w:t>
      </w:r>
      <w:r w:rsidR="00B577E7">
        <w:t xml:space="preserve">s often, </w:t>
      </w:r>
      <w:r w:rsidR="00823FCB">
        <w:t xml:space="preserve">but </w:t>
      </w:r>
      <w:r w:rsidR="00B577E7">
        <w:t>not exclusively,</w:t>
      </w:r>
      <w:r w:rsidR="00D872D6">
        <w:t xml:space="preserve"> adopted </w:t>
      </w:r>
      <w:r w:rsidR="00414AED">
        <w:t>when</w:t>
      </w:r>
      <w:r w:rsidR="00B577E7">
        <w:t xml:space="preserve"> a single specific bill</w:t>
      </w:r>
      <w:r w:rsidR="00414AED">
        <w:t xml:space="preserve"> </w:t>
      </w:r>
      <w:r w:rsidR="00B577E7">
        <w:t>is of concern to the research</w:t>
      </w:r>
      <w:r w:rsidR="00414AED">
        <w:t xml:space="preserve">. The latter is </w:t>
      </w:r>
      <w:r w:rsidR="00823FCB">
        <w:t xml:space="preserve">more </w:t>
      </w:r>
      <w:r w:rsidR="00414AED">
        <w:t xml:space="preserve">appropriate </w:t>
      </w:r>
      <w:r w:rsidR="00B577E7">
        <w:t>when multiple bills are concerned. T</w:t>
      </w:r>
      <w:r w:rsidR="00414AED">
        <w:t>his project</w:t>
      </w:r>
      <w:r w:rsidR="00B577E7">
        <w:t xml:space="preserve"> adopts the latter because</w:t>
      </w:r>
      <w:r w:rsidR="00D872D6">
        <w:t xml:space="preserve"> of the </w:t>
      </w:r>
      <w:r w:rsidR="00B577E7">
        <w:t>variety of policy goals of the Tea Party movement</w:t>
      </w:r>
      <w:r>
        <w:t>.</w:t>
      </w:r>
    </w:p>
    <w:p w:rsidR="001903DA" w:rsidRDefault="00B577E7" w:rsidP="000B37E8">
      <w:pPr>
        <w:spacing w:after="0" w:line="480" w:lineRule="auto"/>
      </w:pPr>
      <w:r>
        <w:tab/>
        <w:t xml:space="preserve">The unit of analysis of the model is </w:t>
      </w:r>
      <w:r w:rsidR="0013690A">
        <w:t>each senator</w:t>
      </w:r>
      <w:r w:rsidR="0022048A">
        <w:t xml:space="preserve"> who served in</w:t>
      </w:r>
      <w:r w:rsidR="0013690A">
        <w:t xml:space="preserve"> the 110th </w:t>
      </w:r>
      <w:r w:rsidR="0022048A">
        <w:t xml:space="preserve">Congress </w:t>
      </w:r>
      <w:r w:rsidR="002277EA">
        <w:t>through</w:t>
      </w:r>
      <w:r w:rsidR="0022048A">
        <w:t xml:space="preserve"> the 113th</w:t>
      </w:r>
      <w:r w:rsidR="00BF6BC2">
        <w:t xml:space="preserve"> Congress</w:t>
      </w:r>
      <w:r w:rsidR="0013690A">
        <w:t>.</w:t>
      </w:r>
      <w:r w:rsidR="0022048A">
        <w:t xml:space="preserve"> </w:t>
      </w:r>
      <w:r w:rsidR="00DA6433">
        <w:t>This research create</w:t>
      </w:r>
      <w:r w:rsidR="00AB44E5" w:rsidRPr="00AB44E5">
        <w:t>s an original score</w:t>
      </w:r>
      <w:r w:rsidR="00BD477C">
        <w:t xml:space="preserve"> (Tea Party Score)</w:t>
      </w:r>
      <w:r w:rsidR="00AB44E5" w:rsidRPr="00AB44E5">
        <w:t xml:space="preserve"> that represents roll-call voting tendency of each senator for each congressional session. </w:t>
      </w:r>
      <w:r w:rsidR="00FD48F2">
        <w:t>Chronological change in the Tea Party</w:t>
      </w:r>
      <w:r w:rsidR="00796088">
        <w:t xml:space="preserve"> Score of each senator is the </w:t>
      </w:r>
      <w:r w:rsidR="00FD48F2">
        <w:t>dependent variable</w:t>
      </w:r>
      <w:r w:rsidR="00796088">
        <w:t xml:space="preserve"> of the model</w:t>
      </w:r>
      <w:r w:rsidR="00FD48F2">
        <w:t>.</w:t>
      </w:r>
    </w:p>
    <w:p w:rsidR="000B37E8" w:rsidRPr="00A17A8A" w:rsidRDefault="00B92873" w:rsidP="005C3E3B">
      <w:pPr>
        <w:spacing w:after="0" w:line="480" w:lineRule="auto"/>
      </w:pPr>
      <w:r>
        <w:lastRenderedPageBreak/>
        <w:tab/>
      </w:r>
      <w:r w:rsidR="00DA6433">
        <w:t>This research focuses, as the independent variable,</w:t>
      </w:r>
      <w:r w:rsidR="00894808">
        <w:t xml:space="preserve"> </w:t>
      </w:r>
      <w:r w:rsidR="00AF7B9A">
        <w:t xml:space="preserve">the total crowd </w:t>
      </w:r>
      <w:r w:rsidR="00DA6433">
        <w:t xml:space="preserve">size of </w:t>
      </w:r>
      <w:r w:rsidR="00894808">
        <w:t xml:space="preserve">the Tax Day </w:t>
      </w:r>
      <w:r w:rsidR="00693A93">
        <w:t xml:space="preserve">Rally </w:t>
      </w:r>
      <w:r w:rsidR="00DA6433">
        <w:t>on April 15,</w:t>
      </w:r>
      <w:r w:rsidR="00894808">
        <w:t xml:space="preserve"> 2009</w:t>
      </w:r>
      <w:r w:rsidR="00DA6433">
        <w:t>, in each state</w:t>
      </w:r>
      <w:r w:rsidR="00894808">
        <w:t xml:space="preserve">. </w:t>
      </w:r>
      <w:r w:rsidR="00DA6433">
        <w:t>This model</w:t>
      </w:r>
      <w:r w:rsidR="00BF18FE">
        <w:t xml:space="preserve"> assesses direct and immediate influence of the 2009 Tax Day protests</w:t>
      </w:r>
      <w:r w:rsidR="00DA6433">
        <w:t xml:space="preserve"> to Senatorial voting behavior</w:t>
      </w:r>
      <w:r w:rsidR="00BF18FE">
        <w:t>.</w:t>
      </w:r>
      <w:r w:rsidR="00DA6433">
        <w:t xml:space="preserve"> </w:t>
      </w:r>
      <w:r w:rsidR="000C667F">
        <w:t>T</w:t>
      </w:r>
      <w:r w:rsidR="00407B59">
        <w:t>he previous section</w:t>
      </w:r>
      <w:r w:rsidR="000C667F">
        <w:t xml:space="preserve"> discussed</w:t>
      </w:r>
      <w:r w:rsidR="00DA6433">
        <w:t xml:space="preserve"> two</w:t>
      </w:r>
      <w:r w:rsidR="00904631">
        <w:t xml:space="preserve"> possible paths that might cause change</w:t>
      </w:r>
      <w:r w:rsidR="00823FCB">
        <w:t>s</w:t>
      </w:r>
      <w:r w:rsidR="00904631">
        <w:t xml:space="preserve"> in Senatorial voting behavior. </w:t>
      </w:r>
      <w:r w:rsidR="00DA6433">
        <w:t xml:space="preserve">They </w:t>
      </w:r>
      <w:r w:rsidR="00904631">
        <w:t xml:space="preserve">are included in </w:t>
      </w:r>
      <w:r w:rsidR="00916969">
        <w:t>the model</w:t>
      </w:r>
      <w:r w:rsidR="00904631">
        <w:t xml:space="preserve"> as c</w:t>
      </w:r>
      <w:r w:rsidR="00DA6433">
        <w:t>ovariat</w:t>
      </w:r>
      <w:r w:rsidR="00502CEA">
        <w:t>es: 1) change in constituent’s policy</w:t>
      </w:r>
      <w:r w:rsidR="00511404">
        <w:t xml:space="preserve"> preference; 2</w:t>
      </w:r>
      <w:r w:rsidR="00904631">
        <w:t>) c</w:t>
      </w:r>
      <w:r w:rsidR="00407B59">
        <w:t>hange in senators’ ideology</w:t>
      </w:r>
      <w:r w:rsidR="00904631">
        <w:t>.</w:t>
      </w:r>
      <w:r w:rsidR="00DA6433">
        <w:t xml:space="preserve"> Other</w:t>
      </w:r>
      <w:r w:rsidR="00601DE1">
        <w:t xml:space="preserve"> </w:t>
      </w:r>
      <w:r w:rsidR="00904631">
        <w:t>socio-economic</w:t>
      </w:r>
      <w:r w:rsidR="00DA6433">
        <w:t xml:space="preserve"> and demographic </w:t>
      </w:r>
      <w:r w:rsidR="00904631">
        <w:t>variables will b</w:t>
      </w:r>
      <w:r w:rsidR="00DA6433">
        <w:t>e included in the model, in order to control the distinguishable characteristics of Tea Partiers</w:t>
      </w:r>
      <w:r w:rsidR="00601DE1">
        <w:t xml:space="preserve">. </w:t>
      </w:r>
    </w:p>
    <w:p w:rsidR="005C3E3B" w:rsidRPr="000D19B4" w:rsidRDefault="000D19B4" w:rsidP="000B37E8">
      <w:pPr>
        <w:spacing w:after="0" w:line="480" w:lineRule="auto"/>
      </w:pPr>
      <w:r>
        <w:t xml:space="preserve"> </w:t>
      </w:r>
      <w:r>
        <w:tab/>
        <w:t xml:space="preserve">To sum up, there are three </w:t>
      </w:r>
      <w:r w:rsidR="00FB07E7">
        <w:t xml:space="preserve">main </w:t>
      </w:r>
      <w:r>
        <w:t xml:space="preserve">hypotheses concerning the effect of </w:t>
      </w:r>
      <w:r w:rsidR="0068324E">
        <w:t xml:space="preserve">the rally </w:t>
      </w:r>
      <w:r>
        <w:t>on senatorial voting behavior:</w:t>
      </w:r>
    </w:p>
    <w:p w:rsidR="00B51B5F" w:rsidRDefault="00B51B5F" w:rsidP="00823FCB">
      <w:pPr>
        <w:spacing w:after="0" w:line="240" w:lineRule="auto"/>
        <w:rPr>
          <w:i/>
        </w:rPr>
      </w:pPr>
      <w:r w:rsidRPr="00B51B5F">
        <w:rPr>
          <w:i/>
        </w:rPr>
        <w:t>Hypothesis</w:t>
      </w:r>
      <w:r w:rsidR="001D2807">
        <w:rPr>
          <w:i/>
        </w:rPr>
        <w:t xml:space="preserve"> 1</w:t>
      </w:r>
      <w:r w:rsidRPr="00B51B5F">
        <w:rPr>
          <w:i/>
        </w:rPr>
        <w:t xml:space="preserve">: The bigger the </w:t>
      </w:r>
      <w:r w:rsidR="0068324E">
        <w:rPr>
          <w:i/>
        </w:rPr>
        <w:t>size of the 2009 Tax Day rally</w:t>
      </w:r>
      <w:r w:rsidRPr="00B51B5F">
        <w:rPr>
          <w:i/>
        </w:rPr>
        <w:t>, the more Senatorial voting behav</w:t>
      </w:r>
      <w:r w:rsidR="00CD3820">
        <w:rPr>
          <w:i/>
        </w:rPr>
        <w:t>ior changes towards Tea Party preferences</w:t>
      </w:r>
      <w:r>
        <w:rPr>
          <w:i/>
        </w:rPr>
        <w:t>.</w:t>
      </w:r>
    </w:p>
    <w:p w:rsidR="00823FCB" w:rsidRDefault="00823FCB" w:rsidP="00823FCB">
      <w:pPr>
        <w:spacing w:after="0" w:line="240" w:lineRule="auto"/>
        <w:rPr>
          <w:i/>
        </w:rPr>
      </w:pPr>
    </w:p>
    <w:p w:rsidR="00F31257" w:rsidRDefault="00F31257" w:rsidP="00F31257">
      <w:pPr>
        <w:spacing w:after="0" w:line="240" w:lineRule="auto"/>
        <w:rPr>
          <w:i/>
        </w:rPr>
      </w:pPr>
      <w:r>
        <w:rPr>
          <w:i/>
        </w:rPr>
        <w:t xml:space="preserve">Hypothesis 2: The bigger the size of </w:t>
      </w:r>
      <w:r w:rsidR="0068324E">
        <w:rPr>
          <w:i/>
        </w:rPr>
        <w:t>the 2009 Tax Day rally</w:t>
      </w:r>
      <w:r>
        <w:rPr>
          <w:i/>
        </w:rPr>
        <w:t>, the more Senatorial voting behavior changes towards Tea Party preferences, provided that the protest events influenced constituent’s overall policy preferences.</w:t>
      </w:r>
    </w:p>
    <w:p w:rsidR="006F331C" w:rsidRDefault="006F331C" w:rsidP="00F31257">
      <w:pPr>
        <w:spacing w:after="0" w:line="240" w:lineRule="auto"/>
        <w:rPr>
          <w:i/>
        </w:rPr>
      </w:pPr>
    </w:p>
    <w:p w:rsidR="00F31257" w:rsidRDefault="006F331C" w:rsidP="00823FCB">
      <w:pPr>
        <w:spacing w:after="0" w:line="240" w:lineRule="auto"/>
        <w:rPr>
          <w:i/>
        </w:rPr>
      </w:pPr>
      <w:r>
        <w:rPr>
          <w:i/>
        </w:rPr>
        <w:t xml:space="preserve">Hypothesis 3: The bigger the size of </w:t>
      </w:r>
      <w:r w:rsidR="0068324E">
        <w:rPr>
          <w:i/>
        </w:rPr>
        <w:t>the 2009 Tax Day rally</w:t>
      </w:r>
      <w:r>
        <w:rPr>
          <w:i/>
        </w:rPr>
        <w:t>, the more Senatorial voting behavior changes towards Tea Party preferences, provided that the protest events influenced senators’ overall policy preferences.</w:t>
      </w:r>
    </w:p>
    <w:p w:rsidR="006F331C" w:rsidRDefault="006F331C" w:rsidP="00823FCB">
      <w:pPr>
        <w:spacing w:after="0" w:line="240" w:lineRule="auto"/>
        <w:rPr>
          <w:i/>
        </w:rPr>
      </w:pPr>
    </w:p>
    <w:p w:rsidR="0068324E" w:rsidRPr="00761C69" w:rsidRDefault="00F31257" w:rsidP="00761C69">
      <w:pPr>
        <w:spacing w:after="0" w:line="240" w:lineRule="auto"/>
        <w:rPr>
          <w:i/>
        </w:rPr>
      </w:pPr>
      <w:r>
        <w:rPr>
          <w:i/>
        </w:rPr>
        <w:t>Hypothesis 4</w:t>
      </w:r>
      <w:r w:rsidR="001D2807">
        <w:rPr>
          <w:i/>
        </w:rPr>
        <w:t>: Senato</w:t>
      </w:r>
      <w:r w:rsidR="0068324E">
        <w:rPr>
          <w:i/>
        </w:rPr>
        <w:t>rs who run for reelection in</w:t>
      </w:r>
      <w:r w:rsidR="001D2807">
        <w:rPr>
          <w:i/>
        </w:rPr>
        <w:t xml:space="preserve"> </w:t>
      </w:r>
      <w:r w:rsidR="0068324E">
        <w:rPr>
          <w:i/>
        </w:rPr>
        <w:t>2010 were</w:t>
      </w:r>
      <w:r w:rsidR="001D2807">
        <w:rPr>
          <w:i/>
        </w:rPr>
        <w:t xml:space="preserve"> more susceptible to the influence of </w:t>
      </w:r>
      <w:r w:rsidR="0068324E">
        <w:rPr>
          <w:i/>
        </w:rPr>
        <w:t>the 2009 Tax Day rally than other senators.</w:t>
      </w:r>
    </w:p>
    <w:p w:rsidR="00761C69" w:rsidRDefault="00761C69" w:rsidP="000B37E8">
      <w:pPr>
        <w:spacing w:after="0" w:line="480" w:lineRule="auto"/>
        <w:rPr>
          <w:b/>
        </w:rPr>
      </w:pPr>
    </w:p>
    <w:p w:rsidR="00A17A8A" w:rsidRPr="005C3E3B" w:rsidRDefault="00092ADF" w:rsidP="00F6576E">
      <w:pPr>
        <w:pStyle w:val="Heading2"/>
      </w:pPr>
      <w:bookmarkStart w:id="11" w:name="_Toc416644661"/>
      <w:r>
        <w:t>4.</w:t>
      </w:r>
      <w:r w:rsidR="001A2E21">
        <w:t>2</w:t>
      </w:r>
      <w:r>
        <w:t>.</w:t>
      </w:r>
      <w:r w:rsidR="001A2E21">
        <w:t xml:space="preserve"> </w:t>
      </w:r>
      <w:r w:rsidR="005C3E3B" w:rsidRPr="005C3E3B">
        <w:t>Data</w:t>
      </w:r>
      <w:bookmarkEnd w:id="11"/>
    </w:p>
    <w:p w:rsidR="008A3629" w:rsidRPr="008A3629" w:rsidRDefault="00693A93" w:rsidP="00F81408">
      <w:pPr>
        <w:pStyle w:val="Heading3"/>
      </w:pPr>
      <w:bookmarkStart w:id="12" w:name="_Toc416644662"/>
      <w:r>
        <w:t>Dependent Variable</w:t>
      </w:r>
      <w:r w:rsidR="00BD477C">
        <w:t xml:space="preserve">: </w:t>
      </w:r>
      <w:r w:rsidR="008307BB">
        <w:t>Selection of Roll-call Vote</w:t>
      </w:r>
      <w:r w:rsidR="008A3629">
        <w:t>s</w:t>
      </w:r>
      <w:r w:rsidR="00BD477C">
        <w:t xml:space="preserve"> and Tea Party Score</w:t>
      </w:r>
      <w:bookmarkEnd w:id="12"/>
    </w:p>
    <w:p w:rsidR="00BD477C" w:rsidRDefault="00CC3B26" w:rsidP="00BD477C">
      <w:pPr>
        <w:spacing w:after="0" w:line="480" w:lineRule="auto"/>
      </w:pPr>
      <w:r>
        <w:tab/>
      </w:r>
      <w:r w:rsidR="00595904">
        <w:t xml:space="preserve">The data of roll-call </w:t>
      </w:r>
      <w:r w:rsidR="00336E1A">
        <w:t xml:space="preserve">votes of senators are </w:t>
      </w:r>
      <w:r w:rsidR="00BD477C">
        <w:t xml:space="preserve">retrieved from the Congressional Publications of </w:t>
      </w:r>
      <w:r w:rsidR="00BD477C" w:rsidRPr="00292D05">
        <w:rPr>
          <w:i/>
        </w:rPr>
        <w:t>ProQuest</w:t>
      </w:r>
      <w:r w:rsidR="00BD477C">
        <w:rPr>
          <w:rStyle w:val="FootnoteReference"/>
        </w:rPr>
        <w:t xml:space="preserve"> </w:t>
      </w:r>
      <w:r w:rsidR="00BD477C">
        <w:rPr>
          <w:rStyle w:val="FootnoteReference"/>
        </w:rPr>
        <w:footnoteReference w:id="7"/>
      </w:r>
      <w:r w:rsidR="00292D05">
        <w:t>.</w:t>
      </w:r>
      <w:r w:rsidR="00A27C34">
        <w:t xml:space="preserve"> R</w:t>
      </w:r>
      <w:r w:rsidR="00824CF5">
        <w:t>oll-call vote</w:t>
      </w:r>
      <w:r w:rsidR="00D018A2">
        <w:t>s</w:t>
      </w:r>
      <w:r w:rsidR="00A27C34">
        <w:t>, which will be a basis for calculating the Tea Party Score,</w:t>
      </w:r>
      <w:r w:rsidR="00F379BF">
        <w:t xml:space="preserve"> </w:t>
      </w:r>
      <w:r w:rsidR="00BD477C">
        <w:t>were</w:t>
      </w:r>
      <w:r w:rsidR="00A27C34">
        <w:t xml:space="preserve"> </w:t>
      </w:r>
      <w:r w:rsidR="00BD477C">
        <w:t>first screened</w:t>
      </w:r>
      <w:r w:rsidR="00A27C34">
        <w:t xml:space="preserve"> by keyword-searching</w:t>
      </w:r>
      <w:r w:rsidR="00BD477C">
        <w:t xml:space="preserve"> and then selected if the contents are substantially related to policy preferences of Tea Party protesters</w:t>
      </w:r>
      <w:r w:rsidR="00BD3B99">
        <w:t>. The keywords</w:t>
      </w:r>
      <w:r w:rsidR="00BD477C">
        <w:t xml:space="preserve"> are:</w:t>
      </w:r>
      <w:r w:rsidR="00824CF5">
        <w:t xml:space="preserve"> </w:t>
      </w:r>
      <w:r w:rsidR="00BD477C">
        <w:t xml:space="preserve">tax, bailout, small business, family </w:t>
      </w:r>
      <w:r w:rsidR="00BD477C">
        <w:lastRenderedPageBreak/>
        <w:t>business, American business, deficit, debt, statutory limit, Federal Reserve, health care, social security, Medicare, environment, immigrant, immigration, abortion, marriage, patriot, and second amendment.</w:t>
      </w:r>
    </w:p>
    <w:p w:rsidR="00396348" w:rsidRDefault="00BD477C" w:rsidP="00BD477C">
      <w:pPr>
        <w:spacing w:after="0" w:line="480" w:lineRule="auto"/>
      </w:pPr>
      <w:r>
        <w:tab/>
      </w:r>
      <w:r w:rsidR="00AA58B9">
        <w:t xml:space="preserve">Both procedural roll-call votes and votes for final passage </w:t>
      </w:r>
      <w:r>
        <w:t>were</w:t>
      </w:r>
      <w:r w:rsidR="00D018A2">
        <w:t xml:space="preserve"> picked up</w:t>
      </w:r>
      <w:r>
        <w:t>. Significance of individual roll-call votes may vary across the cases, and some may emphasize the significant distinction between procedural roll-call votes and final passage votes, mentioning to the public attention, and so forth. Notwithstanding such an argument, this research picked up both of them chiefly because, first, it is not viable to calculate and control the variation of different significance, and second,</w:t>
      </w:r>
      <w:r w:rsidR="00D018A2">
        <w:t xml:space="preserve"> </w:t>
      </w:r>
      <w:r>
        <w:t xml:space="preserve">it is not easy to judge if a bill as a whole is supported by Tea Partiers or not. </w:t>
      </w:r>
      <w:r w:rsidR="00BD3B99">
        <w:t>T</w:t>
      </w:r>
      <w:r w:rsidR="008C790C">
        <w:t>he result of keyword-</w:t>
      </w:r>
      <w:r w:rsidR="00BD3B99">
        <w:t>search</w:t>
      </w:r>
      <w:r w:rsidR="008C790C">
        <w:t>ing</w:t>
      </w:r>
      <w:r w:rsidR="00BD3B99">
        <w:t xml:space="preserve"> is shown in Figure 1.</w:t>
      </w:r>
    </w:p>
    <w:p w:rsidR="00630F20" w:rsidRDefault="00630F20" w:rsidP="00630F20">
      <w:pPr>
        <w:pStyle w:val="Caption"/>
        <w:keepNext/>
      </w:pPr>
      <w:r>
        <w:t xml:space="preserve">Figure </w:t>
      </w:r>
      <w:fldSimple w:instr=" SEQ Figure \* ARABIC ">
        <w:r w:rsidR="002C070A">
          <w:rPr>
            <w:noProof/>
          </w:rPr>
          <w:t>1</w:t>
        </w:r>
      </w:fldSimple>
      <w:r>
        <w:t xml:space="preserve">. Selected Roll-Call votes from </w:t>
      </w:r>
      <w:r w:rsidR="00BF6BC2">
        <w:t xml:space="preserve">the </w:t>
      </w:r>
      <w:r>
        <w:t xml:space="preserve">110th to </w:t>
      </w:r>
      <w:r w:rsidR="00BF6BC2">
        <w:t xml:space="preserve">the </w:t>
      </w:r>
      <w:r>
        <w:t>113th Congress, by Keyword</w:t>
      </w:r>
    </w:p>
    <w:p w:rsidR="00BD3B99" w:rsidRDefault="00396348" w:rsidP="00396348">
      <w:pPr>
        <w:spacing w:after="0" w:line="480" w:lineRule="auto"/>
      </w:pPr>
      <w:r>
        <w:rPr>
          <w:noProof/>
        </w:rPr>
        <w:drawing>
          <wp:inline distT="0" distB="0" distL="0" distR="0" wp14:anchorId="0B9B5618" wp14:editId="614284CC">
            <wp:extent cx="4381500" cy="317756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9323" cy="3183239"/>
                    </a:xfrm>
                    <a:prstGeom prst="rect">
                      <a:avLst/>
                    </a:prstGeom>
                    <a:noFill/>
                  </pic:spPr>
                </pic:pic>
              </a:graphicData>
            </a:graphic>
          </wp:inline>
        </w:drawing>
      </w:r>
    </w:p>
    <w:p w:rsidR="00396348" w:rsidRDefault="00BD3B99" w:rsidP="00396348">
      <w:pPr>
        <w:keepNext/>
        <w:spacing w:after="0" w:line="480" w:lineRule="auto"/>
      </w:pPr>
      <w:r>
        <w:lastRenderedPageBreak/>
        <w:t xml:space="preserve"> </w:t>
      </w:r>
    </w:p>
    <w:p w:rsidR="008A5043" w:rsidRDefault="00630F20" w:rsidP="00630F20">
      <w:pPr>
        <w:keepNext/>
        <w:spacing w:after="0" w:line="480" w:lineRule="auto"/>
      </w:pPr>
      <w:r>
        <w:tab/>
      </w:r>
      <w:r w:rsidR="00BD3B99">
        <w:t>After selecting rol</w:t>
      </w:r>
      <w:r w:rsidR="0017520C">
        <w:t>l-call votes, this research</w:t>
      </w:r>
      <w:r w:rsidR="00BD3B99">
        <w:t xml:space="preserve"> determine</w:t>
      </w:r>
      <w:r w:rsidR="00BD477C">
        <w:t>d which vote (Aye or Nay) is an</w:t>
      </w:r>
      <w:r w:rsidR="00BD3B99">
        <w:t xml:space="preserve"> ideal vote</w:t>
      </w:r>
      <w:r w:rsidR="00BD477C">
        <w:t xml:space="preserve"> for </w:t>
      </w:r>
      <w:r w:rsidR="008B7B4F">
        <w:t>citizen participants in</w:t>
      </w:r>
      <w:r w:rsidR="00BD3B99">
        <w:t xml:space="preserve"> protest events and </w:t>
      </w:r>
      <w:r>
        <w:t>local meetings, i.e. Tea Partiers</w:t>
      </w:r>
      <w:r>
        <w:rPr>
          <w:rStyle w:val="FootnoteReference"/>
        </w:rPr>
        <w:footnoteReference w:id="8"/>
      </w:r>
      <w:r>
        <w:t>.</w:t>
      </w:r>
      <w:r w:rsidR="008B7B4F">
        <w:t xml:space="preserve"> </w:t>
      </w:r>
      <w:r w:rsidR="00BD477C">
        <w:t>T</w:t>
      </w:r>
      <w:r w:rsidR="00795309">
        <w:t>he preference</w:t>
      </w:r>
      <w:r w:rsidR="00BD477C">
        <w:t>s</w:t>
      </w:r>
      <w:r w:rsidR="00795309">
        <w:t xml:space="preserve"> of Tea Partiers and policy goals of </w:t>
      </w:r>
      <w:r w:rsidR="007D19DF">
        <w:t>so-called libertarian or ultra-co</w:t>
      </w:r>
      <w:r w:rsidR="008A5043">
        <w:t>nservative Republican senators</w:t>
      </w:r>
      <w:r w:rsidR="007D19DF">
        <w:t xml:space="preserve"> </w:t>
      </w:r>
      <w:r w:rsidR="00BD477C">
        <w:t xml:space="preserve">in general do not always </w:t>
      </w:r>
      <w:r w:rsidR="007D19DF">
        <w:t>coinc</w:t>
      </w:r>
      <w:r w:rsidR="00BD477C">
        <w:t>ide</w:t>
      </w:r>
      <w:r w:rsidR="008A5043">
        <w:t>.</w:t>
      </w:r>
      <w:r w:rsidR="00BD477C">
        <w:t xml:space="preserve"> The discrepancy is prominent in </w:t>
      </w:r>
      <w:r w:rsidR="008A5043">
        <w:t>policies</w:t>
      </w:r>
      <w:r w:rsidR="00BD477C">
        <w:t xml:space="preserve"> concerned</w:t>
      </w:r>
      <w:r w:rsidR="008A5043">
        <w:t xml:space="preserve"> about, for example, Social Security and Medicare. Tea Partiers prefer to defend their benefits from suc</w:t>
      </w:r>
      <w:r w:rsidR="00BD477C">
        <w:t>h programs, while libertarian and ultra-conservative legislators tend to aim at abolishing tho</w:t>
      </w:r>
      <w:r w:rsidR="008A5043">
        <w:t>se programs.</w:t>
      </w:r>
    </w:p>
    <w:p w:rsidR="00C34A89" w:rsidRDefault="00BD477C" w:rsidP="00630F20">
      <w:pPr>
        <w:keepNext/>
        <w:spacing w:after="0" w:line="480" w:lineRule="auto"/>
      </w:pPr>
      <w:r>
        <w:tab/>
        <w:t xml:space="preserve">The </w:t>
      </w:r>
      <w:r w:rsidR="008A5043">
        <w:t xml:space="preserve">discrepancy </w:t>
      </w:r>
      <w:r>
        <w:t xml:space="preserve">between Tea Partiers and other groups of people, ordinary Republican legislators and advocacy organizations in the case that follows, can be found </w:t>
      </w:r>
      <w:r w:rsidR="008A5043">
        <w:t>in roll-call votes concerning taxation policy</w:t>
      </w:r>
      <w:r>
        <w:t xml:space="preserve"> as well</w:t>
      </w:r>
      <w:r w:rsidR="008A5043">
        <w:t>.</w:t>
      </w:r>
      <w:r w:rsidR="007D19DF">
        <w:t xml:space="preserve"> </w:t>
      </w:r>
      <w:r>
        <w:t>Below</w:t>
      </w:r>
      <w:r w:rsidR="00C34A89">
        <w:t xml:space="preserve"> i</w:t>
      </w:r>
      <w:r>
        <w:t>s an example</w:t>
      </w:r>
      <w:r w:rsidR="00C34A89">
        <w:t xml:space="preserve"> that was picked up with the keyw</w:t>
      </w:r>
      <w:r w:rsidR="008B7B4F">
        <w:t>ords ‘tax’ and ‘family business.</w:t>
      </w:r>
      <w:r w:rsidR="00C34A89">
        <w:t xml:space="preserve">’ </w:t>
      </w:r>
      <w:r w:rsidR="00C34A89" w:rsidRPr="00E46C77">
        <w:rPr>
          <w:i/>
        </w:rPr>
        <w:t>ProQuest</w:t>
      </w:r>
      <w:r w:rsidR="00C34A89">
        <w:t xml:space="preserve"> summarizes the </w:t>
      </w:r>
      <w:r>
        <w:t xml:space="preserve">outcome of the </w:t>
      </w:r>
      <w:r w:rsidR="00C34A89">
        <w:t xml:space="preserve">roll-call </w:t>
      </w:r>
      <w:r>
        <w:t xml:space="preserve">vote </w:t>
      </w:r>
      <w:r w:rsidR="00C34A89">
        <w:t>this way: the Senate rejected the Landrieu Amendment No. 4378</w:t>
      </w:r>
    </w:p>
    <w:p w:rsidR="00C34A89" w:rsidRDefault="00C34A89" w:rsidP="00C34A89">
      <w:pPr>
        <w:spacing w:after="0" w:line="240" w:lineRule="auto"/>
        <w:ind w:left="720"/>
      </w:pPr>
      <w:r>
        <w:t>to protect family businesses and farmers without increasing our nation's debt by providing for an estate tax that sets the exemption at $5 million and the rate at 35 percent, with the benefits of the exemption recaptured for estates over $100 million, paid for by closing tax loopholes that allow offshore deferral of compensation and transactions entered into solely for the purpose of avoiding taxation.</w:t>
      </w:r>
    </w:p>
    <w:p w:rsidR="00C34A89" w:rsidRDefault="00C34A89" w:rsidP="00C34A89">
      <w:pPr>
        <w:spacing w:after="0" w:line="240" w:lineRule="auto"/>
        <w:ind w:left="720"/>
      </w:pPr>
    </w:p>
    <w:p w:rsidR="00965780" w:rsidRDefault="00C34A89" w:rsidP="000B37E8">
      <w:pPr>
        <w:spacing w:after="0" w:line="480" w:lineRule="auto"/>
      </w:pPr>
      <w:r>
        <w:t>This is an amendment for</w:t>
      </w:r>
      <w:r w:rsidRPr="00002725">
        <w:t xml:space="preserve"> </w:t>
      </w:r>
      <w:r>
        <w:t xml:space="preserve">a bill, 110 S.Con.Res.70, which is titled ‘Concurrent Resolution on the Budget for Fiscal Year 2009,’ on March 13, 2008. </w:t>
      </w:r>
      <w:r w:rsidR="008B7B4F">
        <w:t>Regarding this amendment, difference between policy interests of Tea Par</w:t>
      </w:r>
      <w:r w:rsidR="00965780">
        <w:t>tiers and that of advocacy organization</w:t>
      </w:r>
      <w:r w:rsidR="008B7B4F">
        <w:t xml:space="preserve">s and ordinary Republican legislators is outstanding. In other words, the roll-call asked legislators to choose which to support, family business </w:t>
      </w:r>
      <w:r w:rsidR="00965780">
        <w:t>owners or strong advocacy organizations.</w:t>
      </w:r>
    </w:p>
    <w:p w:rsidR="00A922B8" w:rsidRDefault="00965780" w:rsidP="000B37E8">
      <w:pPr>
        <w:spacing w:after="0" w:line="480" w:lineRule="auto"/>
      </w:pPr>
      <w:r>
        <w:lastRenderedPageBreak/>
        <w:tab/>
      </w:r>
      <w:r w:rsidR="00C34A89">
        <w:t xml:space="preserve">This roll-call vote was before the </w:t>
      </w:r>
      <w:r>
        <w:t xml:space="preserve">emergence of the </w:t>
      </w:r>
      <w:r w:rsidR="00C34A89">
        <w:t>Tea Party movement.</w:t>
      </w:r>
      <w:r w:rsidR="00BD477C">
        <w:t xml:space="preserve"> In order to assess the change in the voting behavior of senators after protest events, this research calculated the Tea Party Score roll-call votes before 2009.</w:t>
      </w:r>
      <w:r w:rsidR="00C34A89">
        <w:t xml:space="preserve"> </w:t>
      </w:r>
      <w:r w:rsidR="00BD477C">
        <w:t>In the case of this example, i</w:t>
      </w:r>
      <w:r w:rsidR="00C34A89">
        <w:t>t can be imagined that citizen protesters would have supported votes for this amendment, wh</w:t>
      </w:r>
      <w:r w:rsidR="00BD3B99">
        <w:t>il</w:t>
      </w:r>
      <w:r>
        <w:t>e advocacy organization</w:t>
      </w:r>
      <w:r w:rsidR="00BD3B99">
        <w:t>s would have been against this amendment</w:t>
      </w:r>
      <w:r w:rsidR="00C34A89">
        <w:t>. Actually, majority of both Republican and Democratic senat</w:t>
      </w:r>
      <w:r w:rsidR="00BD3B99">
        <w:t>ors voted against the amendment</w:t>
      </w:r>
      <w:r w:rsidR="00C34A89">
        <w:t xml:space="preserve">. There were only three Republican Senators who voted for the amendment: Sen. Susan M. Collins (R-ME), Sen. Olympia J. Snowe (R-ME), and Sen. </w:t>
      </w:r>
      <w:r w:rsidR="00C34A89" w:rsidRPr="00E46C77">
        <w:t>Kay Bailey Hutchison (R</w:t>
      </w:r>
      <w:r w:rsidR="00BD477C">
        <w:t>-TX).</w:t>
      </w:r>
    </w:p>
    <w:p w:rsidR="00BD477C" w:rsidRDefault="00BD477C" w:rsidP="00BD477C">
      <w:pPr>
        <w:spacing w:after="0" w:line="480" w:lineRule="auto"/>
      </w:pPr>
      <w:r>
        <w:tab/>
        <w:t>Tea Party Score was calculated by the following equation:</w:t>
      </w:r>
    </w:p>
    <w:p w:rsidR="00BD477C" w:rsidRDefault="00BD477C" w:rsidP="00BD477C">
      <w:pPr>
        <w:spacing w:after="0" w:line="480" w:lineRule="auto"/>
        <w:jc w:val="center"/>
      </w:pPr>
      <w:r w:rsidRPr="00BD477C">
        <w:rPr>
          <w:i/>
        </w:rPr>
        <w:t>Tea Party Score</w:t>
      </w:r>
      <w:r>
        <w:t xml:space="preserve"> = </w:t>
      </w:r>
      <m:oMath>
        <m:f>
          <m:fPr>
            <m:ctrlPr>
              <w:rPr>
                <w:rFonts w:ascii="Cambria Math" w:hAnsi="Cambria Math"/>
                <w:i/>
              </w:rPr>
            </m:ctrlPr>
          </m:fPr>
          <m:num>
            <m:r>
              <w:rPr>
                <w:rFonts w:ascii="Cambria Math" w:hAnsi="Cambria Math"/>
              </w:rPr>
              <m:t xml:space="preserve">Number of ideal votes </m:t>
            </m:r>
          </m:num>
          <m:den>
            <m:r>
              <w:rPr>
                <w:rFonts w:ascii="Cambria Math" w:hAnsi="Cambria Math"/>
              </w:rPr>
              <m:t>Total number of roll-call votes</m:t>
            </m:r>
          </m:den>
        </m:f>
      </m:oMath>
      <w:r>
        <w:t xml:space="preserve">  </w:t>
      </w:r>
      <w:r w:rsidRPr="00AB44E5">
        <w:t>(0</w:t>
      </w:r>
      <w:r>
        <w:t xml:space="preserve"> </w:t>
      </w:r>
      <w:r w:rsidRPr="00AB44E5">
        <w:t>≤</w:t>
      </w:r>
      <w:r>
        <w:t xml:space="preserve"> </w:t>
      </w:r>
      <w:r w:rsidRPr="00AB44E5">
        <w:t>Tea Party Score</w:t>
      </w:r>
      <w:r>
        <w:t xml:space="preserve"> </w:t>
      </w:r>
      <w:r w:rsidRPr="00AB44E5">
        <w:t>≤</w:t>
      </w:r>
      <w:r>
        <w:t xml:space="preserve"> </w:t>
      </w:r>
      <w:r w:rsidRPr="00AB44E5">
        <w:t>1)</w:t>
      </w:r>
    </w:p>
    <w:p w:rsidR="00BD477C" w:rsidRDefault="00BD477C" w:rsidP="00BD477C">
      <w:pPr>
        <w:spacing w:after="0" w:line="480" w:lineRule="auto"/>
      </w:pPr>
      <w:r>
        <w:t>For example, if Senator A voted in accordance with the preferences of the Tea Party for 10 of 20 roll-calls in the Xth Congress, the senator will be assigned a score of 0.5 for that congressional period (</w:t>
      </w:r>
      <w:r w:rsidRPr="00625F69">
        <w:t xml:space="preserve">Tea Party score </w:t>
      </w:r>
      <w:r>
        <w:t xml:space="preserve">of Sen. A in the Xth Congress: 0.5). </w:t>
      </w:r>
      <w:r w:rsidRPr="00AB44E5">
        <w:t>The score is bigger when a senator voted more freque</w:t>
      </w:r>
      <w:r>
        <w:t xml:space="preserve">ntly for the ideal vote choice. Chronological transition of the score of each senator is shown in </w:t>
      </w:r>
      <w:r w:rsidRPr="003F20C9">
        <w:t>figure</w:t>
      </w:r>
      <w:r w:rsidR="009D3877" w:rsidRPr="003F20C9">
        <w:t>2</w:t>
      </w:r>
      <w:r w:rsidRPr="003F20C9">
        <w:t>.</w:t>
      </w:r>
    </w:p>
    <w:p w:rsidR="00BD477C" w:rsidRDefault="00BD477C" w:rsidP="00BD477C">
      <w:pPr>
        <w:spacing w:after="0" w:line="480" w:lineRule="auto"/>
      </w:pPr>
      <w:r>
        <w:tab/>
        <w:t xml:space="preserve">In addition, this research made four categories of roll-call votes and analyzed each of them respectively, in order mainly to analyze the difference in policy preferences of Tea Partiers and other groups of people. Categories are </w:t>
      </w:r>
      <w:r w:rsidR="009D3877">
        <w:t>(</w:t>
      </w:r>
      <w:r>
        <w:t xml:space="preserve">1) bailout, </w:t>
      </w:r>
      <w:r w:rsidR="009D3877">
        <w:t>(</w:t>
      </w:r>
      <w:r>
        <w:t xml:space="preserve">2) deficit, </w:t>
      </w:r>
      <w:r w:rsidR="009D3877">
        <w:t>(</w:t>
      </w:r>
      <w:r>
        <w:t xml:space="preserve">3) health care, and </w:t>
      </w:r>
      <w:r w:rsidR="009D3877">
        <w:t>(</w:t>
      </w:r>
      <w:r>
        <w:t xml:space="preserve">4) tax. Category </w:t>
      </w:r>
      <w:r w:rsidR="009D3877">
        <w:t>(</w:t>
      </w:r>
      <w:r>
        <w:t xml:space="preserve">1) includes roll-call votes that were found by keywords such as bailout, small business, family business, and American business. Category </w:t>
      </w:r>
      <w:r w:rsidR="009D3877">
        <w:t>(</w:t>
      </w:r>
      <w:r>
        <w:t xml:space="preserve">2) includes roll-call votes that were found by keywords such as deficit, debt, statutory limit, and Federal Reserve. Category </w:t>
      </w:r>
      <w:r w:rsidR="009D3877">
        <w:t>(</w:t>
      </w:r>
      <w:r>
        <w:t xml:space="preserve">3) includes roll-call votes that were found by keywords such as health care, Social Security, and Medicare. Category </w:t>
      </w:r>
      <w:r w:rsidR="009D3877">
        <w:t>(</w:t>
      </w:r>
      <w:r>
        <w:t xml:space="preserve">4) includes roll-call votes that were found by a keyword, tax. </w:t>
      </w:r>
      <w:r w:rsidRPr="003F20C9">
        <w:t xml:space="preserve">Figures </w:t>
      </w:r>
      <w:r w:rsidR="009D3877" w:rsidRPr="003F20C9">
        <w:t>3</w:t>
      </w:r>
      <w:r w:rsidR="003F20C9">
        <w:t xml:space="preserve"> </w:t>
      </w:r>
      <w:r w:rsidR="009D3877" w:rsidRPr="003F20C9">
        <w:t>to 6</w:t>
      </w:r>
      <w:r>
        <w:t xml:space="preserve"> show the </w:t>
      </w:r>
      <w:r>
        <w:lastRenderedPageBreak/>
        <w:t>chronological transition of the Tea Party Score of each senator of each category. Roll-call votes across more than one congressional sessions or congressional terms are combined when the number of cases is outstandingly small or equal to zero.</w:t>
      </w:r>
    </w:p>
    <w:p w:rsidR="00BD477C" w:rsidRDefault="00BD477C" w:rsidP="00BD477C">
      <w:pPr>
        <w:spacing w:after="0" w:line="480" w:lineRule="auto"/>
      </w:pPr>
    </w:p>
    <w:p w:rsidR="00BD477C" w:rsidRDefault="00BD477C" w:rsidP="00BD477C">
      <w:pPr>
        <w:pStyle w:val="Caption"/>
        <w:keepNext/>
      </w:pPr>
      <w:r>
        <w:t xml:space="preserve">Figure </w:t>
      </w:r>
      <w:fldSimple w:instr=" SEQ Figure \* ARABIC ">
        <w:r w:rsidR="002C070A">
          <w:rPr>
            <w:noProof/>
          </w:rPr>
          <w:t>2</w:t>
        </w:r>
      </w:fldSimple>
      <w:r>
        <w:t>. Tea Party Score – All Roll-Call Votes</w:t>
      </w:r>
    </w:p>
    <w:p w:rsidR="00BD477C" w:rsidRDefault="00BD477C" w:rsidP="00BD477C">
      <w:pPr>
        <w:spacing w:after="0" w:line="480" w:lineRule="auto"/>
      </w:pPr>
      <w:r>
        <w:rPr>
          <w:noProof/>
        </w:rPr>
        <w:drawing>
          <wp:inline distT="0" distB="0" distL="0" distR="0" wp14:anchorId="4FED7B26" wp14:editId="649A3001">
            <wp:extent cx="5955255" cy="43205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7163" cy="4321924"/>
                    </a:xfrm>
                    <a:prstGeom prst="rect">
                      <a:avLst/>
                    </a:prstGeom>
                    <a:noFill/>
                  </pic:spPr>
                </pic:pic>
              </a:graphicData>
            </a:graphic>
          </wp:inline>
        </w:drawing>
      </w:r>
    </w:p>
    <w:p w:rsidR="00BD477C" w:rsidRDefault="00BD477C" w:rsidP="00BD477C">
      <w:pPr>
        <w:spacing w:after="0" w:line="480" w:lineRule="auto"/>
      </w:pPr>
    </w:p>
    <w:p w:rsidR="00BD477C" w:rsidRDefault="00BD477C" w:rsidP="00BD477C">
      <w:pPr>
        <w:pStyle w:val="Caption"/>
        <w:keepNext/>
      </w:pPr>
      <w:r>
        <w:lastRenderedPageBreak/>
        <w:t xml:space="preserve">Figure </w:t>
      </w:r>
      <w:fldSimple w:instr=" SEQ Figure \* ARABIC ">
        <w:r w:rsidR="002C070A">
          <w:rPr>
            <w:noProof/>
          </w:rPr>
          <w:t>3</w:t>
        </w:r>
      </w:fldSimple>
      <w:r>
        <w:t xml:space="preserve">. Tea Party Score – Category </w:t>
      </w:r>
      <w:r w:rsidR="009D3877">
        <w:t>(</w:t>
      </w:r>
      <w:r>
        <w:t>1): Bailout</w:t>
      </w:r>
    </w:p>
    <w:p w:rsidR="00BD477C" w:rsidRDefault="00BD477C" w:rsidP="00BD477C">
      <w:pPr>
        <w:spacing w:after="0" w:line="480" w:lineRule="auto"/>
      </w:pPr>
      <w:r>
        <w:rPr>
          <w:noProof/>
        </w:rPr>
        <w:drawing>
          <wp:inline distT="0" distB="0" distL="0" distR="0" wp14:anchorId="0A306FFB" wp14:editId="7F44ACF2">
            <wp:extent cx="5012067" cy="35737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326" cy="3572539"/>
                    </a:xfrm>
                    <a:prstGeom prst="rect">
                      <a:avLst/>
                    </a:prstGeom>
                    <a:noFill/>
                  </pic:spPr>
                </pic:pic>
              </a:graphicData>
            </a:graphic>
          </wp:inline>
        </w:drawing>
      </w:r>
    </w:p>
    <w:p w:rsidR="00BD477C" w:rsidRDefault="00BD477C" w:rsidP="00BD477C">
      <w:pPr>
        <w:pStyle w:val="Caption"/>
        <w:keepNext/>
      </w:pPr>
      <w:r>
        <w:t xml:space="preserve">Figure </w:t>
      </w:r>
      <w:fldSimple w:instr=" SEQ Figure \* ARABIC ">
        <w:r w:rsidR="002C070A">
          <w:rPr>
            <w:noProof/>
          </w:rPr>
          <w:t>4</w:t>
        </w:r>
      </w:fldSimple>
      <w:r>
        <w:t xml:space="preserve">. Tea Party Score – Category </w:t>
      </w:r>
      <w:r w:rsidR="009D3877">
        <w:t>(</w:t>
      </w:r>
      <w:r>
        <w:t>2): Deficit</w:t>
      </w:r>
    </w:p>
    <w:p w:rsidR="00BD477C" w:rsidRDefault="00BD477C" w:rsidP="00BD477C">
      <w:pPr>
        <w:spacing w:after="0" w:line="480" w:lineRule="auto"/>
      </w:pPr>
      <w:r>
        <w:rPr>
          <w:noProof/>
        </w:rPr>
        <w:drawing>
          <wp:inline distT="0" distB="0" distL="0" distR="0" wp14:anchorId="08ABCC09" wp14:editId="41BF1C28">
            <wp:extent cx="5020483" cy="364236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7736" cy="3647622"/>
                    </a:xfrm>
                    <a:prstGeom prst="rect">
                      <a:avLst/>
                    </a:prstGeom>
                    <a:noFill/>
                  </pic:spPr>
                </pic:pic>
              </a:graphicData>
            </a:graphic>
          </wp:inline>
        </w:drawing>
      </w:r>
    </w:p>
    <w:p w:rsidR="00BD477C" w:rsidRDefault="00BD477C" w:rsidP="00BD477C">
      <w:pPr>
        <w:pStyle w:val="Caption"/>
        <w:keepNext/>
      </w:pPr>
      <w:r>
        <w:lastRenderedPageBreak/>
        <w:t xml:space="preserve">Figure </w:t>
      </w:r>
      <w:fldSimple w:instr=" SEQ Figure \* ARABIC ">
        <w:r w:rsidR="002C070A">
          <w:rPr>
            <w:noProof/>
          </w:rPr>
          <w:t>5</w:t>
        </w:r>
      </w:fldSimple>
      <w:r>
        <w:t xml:space="preserve">. Tea Party Score - Category </w:t>
      </w:r>
      <w:r w:rsidR="009D3877">
        <w:t>(</w:t>
      </w:r>
      <w:r>
        <w:t>3): Health Care</w:t>
      </w:r>
    </w:p>
    <w:p w:rsidR="00BD477C" w:rsidRDefault="00BD477C" w:rsidP="00BD477C">
      <w:pPr>
        <w:spacing w:after="0" w:line="480" w:lineRule="auto"/>
      </w:pPr>
      <w:r>
        <w:rPr>
          <w:noProof/>
        </w:rPr>
        <w:drawing>
          <wp:inline distT="0" distB="0" distL="0" distR="0" wp14:anchorId="5BA80EC9" wp14:editId="594C1035">
            <wp:extent cx="5033436" cy="3589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6941" cy="3591519"/>
                    </a:xfrm>
                    <a:prstGeom prst="rect">
                      <a:avLst/>
                    </a:prstGeom>
                    <a:noFill/>
                  </pic:spPr>
                </pic:pic>
              </a:graphicData>
            </a:graphic>
          </wp:inline>
        </w:drawing>
      </w:r>
    </w:p>
    <w:p w:rsidR="00BD477C" w:rsidRDefault="00BD477C" w:rsidP="00BD477C">
      <w:pPr>
        <w:pStyle w:val="Caption"/>
        <w:keepNext/>
      </w:pPr>
      <w:r>
        <w:t xml:space="preserve">Figure </w:t>
      </w:r>
      <w:fldSimple w:instr=" SEQ Figure \* ARABIC ">
        <w:r w:rsidR="002C070A">
          <w:rPr>
            <w:noProof/>
          </w:rPr>
          <w:t>6</w:t>
        </w:r>
      </w:fldSimple>
      <w:r>
        <w:t xml:space="preserve">. Tea Party Score - Category </w:t>
      </w:r>
      <w:r w:rsidR="009D3877">
        <w:t>(</w:t>
      </w:r>
      <w:r>
        <w:t>4): Tax</w:t>
      </w:r>
    </w:p>
    <w:p w:rsidR="00BD477C" w:rsidRDefault="00BD477C" w:rsidP="00BD477C">
      <w:pPr>
        <w:spacing w:after="0" w:line="480" w:lineRule="auto"/>
      </w:pPr>
      <w:r>
        <w:rPr>
          <w:noProof/>
        </w:rPr>
        <w:drawing>
          <wp:inline distT="0" distB="0" distL="0" distR="0" wp14:anchorId="56169D44" wp14:editId="3C9C15A4">
            <wp:extent cx="5030985" cy="36499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6259" cy="3653806"/>
                    </a:xfrm>
                    <a:prstGeom prst="rect">
                      <a:avLst/>
                    </a:prstGeom>
                    <a:noFill/>
                  </pic:spPr>
                </pic:pic>
              </a:graphicData>
            </a:graphic>
          </wp:inline>
        </w:drawing>
      </w:r>
    </w:p>
    <w:p w:rsidR="00BD0CCE" w:rsidRPr="00824CF5" w:rsidRDefault="000E52D6" w:rsidP="00F81408">
      <w:pPr>
        <w:pStyle w:val="Heading3"/>
      </w:pPr>
      <w:bookmarkStart w:id="13" w:name="_Toc416644663"/>
      <w:r>
        <w:lastRenderedPageBreak/>
        <w:t xml:space="preserve">Independent Variable: </w:t>
      </w:r>
      <w:r w:rsidR="00BD0CCE" w:rsidRPr="00BD0CCE">
        <w:t>Protest Events Data</w:t>
      </w:r>
      <w:bookmarkEnd w:id="13"/>
    </w:p>
    <w:p w:rsidR="008D335C" w:rsidRDefault="00753708" w:rsidP="000B37E8">
      <w:pPr>
        <w:spacing w:after="0" w:line="480" w:lineRule="auto"/>
      </w:pPr>
      <w:r>
        <w:tab/>
      </w:r>
      <w:r w:rsidR="00824CF5">
        <w:t>The data of</w:t>
      </w:r>
      <w:r w:rsidR="006E6F09">
        <w:t xml:space="preserve"> crowd size</w:t>
      </w:r>
      <w:r w:rsidR="003F20C9" w:rsidRPr="003F20C9">
        <w:t xml:space="preserve"> </w:t>
      </w:r>
      <w:r w:rsidR="003F20C9">
        <w:t>of the Tax Day rally held on April 15, 2009,</w:t>
      </w:r>
      <w:r w:rsidR="00A45955">
        <w:t xml:space="preserve"> </w:t>
      </w:r>
      <w:r w:rsidR="00824CF5">
        <w:t xml:space="preserve">are </w:t>
      </w:r>
      <w:r w:rsidR="006E6F09">
        <w:t>retrieved from</w:t>
      </w:r>
      <w:r w:rsidR="00824CF5">
        <w:t xml:space="preserve"> the webpage</w:t>
      </w:r>
      <w:r w:rsidR="006E6F09">
        <w:t>s</w:t>
      </w:r>
      <w:r w:rsidR="00824CF5">
        <w:t xml:space="preserve"> of FiveThirtyEight: </w:t>
      </w:r>
      <w:r w:rsidR="00824CF5" w:rsidRPr="00824CF5">
        <w:t>Nate Silver</w:t>
      </w:r>
      <w:r w:rsidR="00824CF5">
        <w:t>’s Political Calculus</w:t>
      </w:r>
      <w:r w:rsidR="00887B53">
        <w:rPr>
          <w:rStyle w:val="FootnoteReference"/>
        </w:rPr>
        <w:footnoteReference w:id="9"/>
      </w:r>
      <w:r w:rsidR="00824CF5">
        <w:t xml:space="preserve"> and </w:t>
      </w:r>
      <w:r w:rsidR="00824CF5" w:rsidRPr="00824CF5">
        <w:t>SurgeUSA.org 2009</w:t>
      </w:r>
      <w:r w:rsidR="00887B53">
        <w:rPr>
          <w:rStyle w:val="FootnoteReference"/>
        </w:rPr>
        <w:footnoteReference w:id="10"/>
      </w:r>
      <w:r w:rsidR="00824CF5">
        <w:t xml:space="preserve">. </w:t>
      </w:r>
      <w:r w:rsidR="00F94845">
        <w:t>The average of numbers reporte</w:t>
      </w:r>
      <w:r w:rsidR="002C070A">
        <w:t>d by these two sources and the</w:t>
      </w:r>
      <w:r w:rsidR="008D335C">
        <w:t xml:space="preserve"> r</w:t>
      </w:r>
      <w:r w:rsidR="002C070A">
        <w:t>atio of it</w:t>
      </w:r>
      <w:r w:rsidR="008D335C">
        <w:t xml:space="preserve"> to the popula</w:t>
      </w:r>
      <w:r w:rsidR="002C070A">
        <w:t>tion are shown in Figure 7</w:t>
      </w:r>
      <w:r w:rsidR="008D335C">
        <w:t>.</w:t>
      </w:r>
      <w:r w:rsidR="003F20C9">
        <w:t xml:space="preserve"> Crowd size per capita is</w:t>
      </w:r>
      <w:r w:rsidR="002C070A">
        <w:t xml:space="preserve"> used in the analysis.</w:t>
      </w:r>
    </w:p>
    <w:p w:rsidR="00791802" w:rsidRDefault="00791802" w:rsidP="000B37E8">
      <w:pPr>
        <w:spacing w:after="0" w:line="480" w:lineRule="auto"/>
      </w:pPr>
    </w:p>
    <w:p w:rsidR="002C070A" w:rsidRDefault="002C070A" w:rsidP="002C070A">
      <w:pPr>
        <w:pStyle w:val="Caption"/>
        <w:keepNext/>
      </w:pPr>
      <w:r>
        <w:t xml:space="preserve">Figure </w:t>
      </w:r>
      <w:fldSimple w:instr=" SEQ Figure \* ARABIC ">
        <w:r>
          <w:rPr>
            <w:noProof/>
          </w:rPr>
          <w:t>7</w:t>
        </w:r>
      </w:fldSimple>
      <w:r>
        <w:t>. Crowd Size of the 2009 Tax Day Rally</w:t>
      </w:r>
    </w:p>
    <w:p w:rsidR="002A1904" w:rsidRDefault="002C070A" w:rsidP="000B37E8">
      <w:pPr>
        <w:spacing w:after="0" w:line="480" w:lineRule="auto"/>
      </w:pPr>
      <w:r>
        <w:rPr>
          <w:noProof/>
        </w:rPr>
        <w:drawing>
          <wp:inline distT="0" distB="0" distL="0" distR="0" wp14:anchorId="4AF7098C" wp14:editId="023618F4">
            <wp:extent cx="5943600" cy="43120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164" cy="4311769"/>
                    </a:xfrm>
                    <a:prstGeom prst="rect">
                      <a:avLst/>
                    </a:prstGeom>
                    <a:noFill/>
                  </pic:spPr>
                </pic:pic>
              </a:graphicData>
            </a:graphic>
          </wp:inline>
        </w:drawing>
      </w:r>
    </w:p>
    <w:p w:rsidR="00791802" w:rsidRDefault="00791802" w:rsidP="00F81408">
      <w:pPr>
        <w:pStyle w:val="Heading3"/>
      </w:pPr>
      <w:bookmarkStart w:id="14" w:name="_Toc416644664"/>
      <w:r>
        <w:lastRenderedPageBreak/>
        <w:t>Change</w:t>
      </w:r>
      <w:r w:rsidR="002C070A">
        <w:t xml:space="preserve"> in the</w:t>
      </w:r>
      <w:r w:rsidR="00075809">
        <w:t xml:space="preserve"> Ideolog</w:t>
      </w:r>
      <w:r w:rsidR="002C070A">
        <w:t>ical Orientation of Citizens and Senators</w:t>
      </w:r>
      <w:bookmarkEnd w:id="14"/>
    </w:p>
    <w:p w:rsidR="0053525B" w:rsidRDefault="0053525B" w:rsidP="000B37E8">
      <w:pPr>
        <w:spacing w:after="0" w:line="480" w:lineRule="auto"/>
      </w:pPr>
      <w:r>
        <w:tab/>
      </w:r>
      <w:r w:rsidR="006A00CB">
        <w:t>As mentioned above, c</w:t>
      </w:r>
      <w:r>
        <w:t>hange in</w:t>
      </w:r>
      <w:r w:rsidR="00FB69E4">
        <w:t xml:space="preserve"> </w:t>
      </w:r>
      <w:r w:rsidR="00F81408">
        <w:t>constituent’s policy preference</w:t>
      </w:r>
      <w:r w:rsidR="002C070A">
        <w:t xml:space="preserve"> and</w:t>
      </w:r>
      <w:r w:rsidR="00FB69E4">
        <w:t xml:space="preserve"> senators’ ideolo</w:t>
      </w:r>
      <w:r w:rsidR="002C070A">
        <w:t>gy may</w:t>
      </w:r>
      <w:r w:rsidR="00BA29FA">
        <w:t xml:space="preserve"> be correlated with </w:t>
      </w:r>
      <w:r w:rsidR="002C070A">
        <w:t xml:space="preserve">the </w:t>
      </w:r>
      <w:r w:rsidR="00BA29FA">
        <w:t>change</w:t>
      </w:r>
      <w:r w:rsidR="00FB69E4">
        <w:t xml:space="preserve"> in Senatorial voting behavior. </w:t>
      </w:r>
      <w:r w:rsidR="002A1904">
        <w:t>One way to operationalize c</w:t>
      </w:r>
      <w:r w:rsidR="00BA29FA">
        <w:t>onstituent</w:t>
      </w:r>
      <w:r w:rsidR="002A1904">
        <w:t xml:space="preserve">’s policy preference is to measure liberal-conservative ideological </w:t>
      </w:r>
      <w:r w:rsidR="002C070A">
        <w:t>orientation. This set of data was retrieved from</w:t>
      </w:r>
      <w:r w:rsidR="002A1904">
        <w:t xml:space="preserve"> </w:t>
      </w:r>
      <w:r w:rsidR="002A1904">
        <w:rPr>
          <w:i/>
        </w:rPr>
        <w:t>ANES 2008-2009 Panel Study</w:t>
      </w:r>
      <w:r w:rsidR="002A1904">
        <w:t xml:space="preserve"> and</w:t>
      </w:r>
      <w:r w:rsidR="002A1904">
        <w:rPr>
          <w:i/>
        </w:rPr>
        <w:t xml:space="preserve"> ANES 2010 Panel </w:t>
      </w:r>
      <w:r w:rsidR="002A1904" w:rsidRPr="002A1904">
        <w:rPr>
          <w:i/>
        </w:rPr>
        <w:t>Recontact Study</w:t>
      </w:r>
      <w:r w:rsidR="002C070A" w:rsidRPr="002C070A">
        <w:rPr>
          <w:rStyle w:val="FootnoteReference"/>
        </w:rPr>
        <w:footnoteReference w:id="11"/>
      </w:r>
      <w:r w:rsidR="002A1904" w:rsidRPr="002C070A">
        <w:t>.</w:t>
      </w:r>
      <w:r w:rsidR="002C070A" w:rsidRPr="002C070A">
        <w:t xml:space="preserve"> </w:t>
      </w:r>
      <w:r w:rsidR="002C070A">
        <w:t>Survey questions asked in November 2008 and June 2010 were selected, which were the most proximate data before and after the 2009 Tax Day Rally</w:t>
      </w:r>
      <w:r w:rsidR="002C070A" w:rsidRPr="00C33D43">
        <w:t>.</w:t>
      </w:r>
      <w:r w:rsidR="00B04FA1" w:rsidRPr="00C33D43">
        <w:t xml:space="preserve"> </w:t>
      </w:r>
      <w:r w:rsidR="002C070A" w:rsidRPr="00C33D43">
        <w:rPr>
          <w:i/>
        </w:rPr>
        <w:t>DW-NOMINATE Score</w:t>
      </w:r>
      <w:r w:rsidR="002C070A" w:rsidRPr="00C33D43">
        <w:rPr>
          <w:rStyle w:val="FootnoteReference"/>
        </w:rPr>
        <w:footnoteReference w:id="12"/>
      </w:r>
      <w:r w:rsidR="002C070A" w:rsidRPr="00C33D43">
        <w:t xml:space="preserve"> was used</w:t>
      </w:r>
      <w:r w:rsidR="002A1904" w:rsidRPr="00C33D43">
        <w:t xml:space="preserve"> </w:t>
      </w:r>
      <w:r w:rsidR="002C070A" w:rsidRPr="00C33D43">
        <w:t xml:space="preserve">in order </w:t>
      </w:r>
      <w:r w:rsidR="002A1904" w:rsidRPr="00C33D43">
        <w:t>to represent senators’ ideological orientation.</w:t>
      </w:r>
      <w:r w:rsidR="002C070A" w:rsidRPr="00C33D43">
        <w:t xml:space="preserve"> The</w:t>
      </w:r>
      <w:r w:rsidR="002C070A">
        <w:t>se</w:t>
      </w:r>
      <w:r w:rsidR="00332B9B">
        <w:t xml:space="preserve"> variables</w:t>
      </w:r>
      <w:r w:rsidR="002C070A">
        <w:t xml:space="preserve"> are</w:t>
      </w:r>
      <w:r w:rsidR="00B04FA1">
        <w:t xml:space="preserve"> </w:t>
      </w:r>
      <w:r w:rsidR="002C070A">
        <w:t>incorporated in the model as covariates.</w:t>
      </w:r>
    </w:p>
    <w:p w:rsidR="002C070A" w:rsidRDefault="002C070A" w:rsidP="000B37E8">
      <w:pPr>
        <w:spacing w:after="0" w:line="480" w:lineRule="auto"/>
      </w:pPr>
      <w:r>
        <w:tab/>
        <w:t>Figures 8 and 9 respectively show the relationship between the ideological orientation of citizens in November 2008 and June 2010 and the Tax Day rally in 2009. Figure 8 tells that the crowd size was larger in states where citizens were more conservative. Figure 9 tells that citizens’ ideological orientation shifted towards the liberal end, especially in states where the crowd size was large. Among states where turnout of the rally was high, Alaska outstandingly remains conservative. Figure 10 shows the relationship between the change between the two surveys and the rally. It tells that all the states more or less shifted towards the liberal end except Hawaii and that the larger the crowd size was, the more citizens’ ideological orientation shifted towards the liberal end.</w:t>
      </w:r>
    </w:p>
    <w:p w:rsidR="002C070A" w:rsidRDefault="002C070A" w:rsidP="002C070A">
      <w:pPr>
        <w:pStyle w:val="Caption"/>
        <w:keepNext/>
      </w:pPr>
      <w:r>
        <w:lastRenderedPageBreak/>
        <w:t xml:space="preserve">Figure </w:t>
      </w:r>
      <w:fldSimple w:instr=" SEQ Figure \* ARABIC ">
        <w:r>
          <w:rPr>
            <w:noProof/>
          </w:rPr>
          <w:t>8</w:t>
        </w:r>
      </w:fldSimple>
      <w:r>
        <w:t>. Citizen Ideology in 2008 and Tax Day Rally in 2009</w:t>
      </w:r>
    </w:p>
    <w:p w:rsidR="002C070A" w:rsidRDefault="00C33D43" w:rsidP="000B37E8">
      <w:pPr>
        <w:spacing w:after="0" w:line="480" w:lineRule="auto"/>
      </w:pPr>
      <w:r>
        <w:rPr>
          <w:noProof/>
        </w:rPr>
        <w:drawing>
          <wp:inline distT="0" distB="0" distL="0" distR="0" wp14:anchorId="7067FAFD" wp14:editId="6014BE83">
            <wp:extent cx="5114925" cy="374332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2C070A" w:rsidRDefault="002C070A" w:rsidP="002C070A">
      <w:pPr>
        <w:pStyle w:val="Caption"/>
        <w:keepNext/>
      </w:pPr>
      <w:r>
        <w:t xml:space="preserve">Figure </w:t>
      </w:r>
      <w:fldSimple w:instr=" SEQ Figure \* ARABIC ">
        <w:r>
          <w:rPr>
            <w:noProof/>
          </w:rPr>
          <w:t>9</w:t>
        </w:r>
      </w:fldSimple>
      <w:r>
        <w:t>. Citizen Ideology in 2010 and Tax Day Rally in 2009</w:t>
      </w:r>
    </w:p>
    <w:p w:rsidR="002C070A" w:rsidRDefault="00C33D43" w:rsidP="000B37E8">
      <w:pPr>
        <w:spacing w:after="0" w:line="480" w:lineRule="auto"/>
      </w:pPr>
      <w:r>
        <w:rPr>
          <w:noProof/>
        </w:rPr>
        <w:drawing>
          <wp:inline distT="0" distB="0" distL="0" distR="0" wp14:anchorId="16DD8913" wp14:editId="4BE05D71">
            <wp:extent cx="5114925" cy="374332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2C070A" w:rsidRDefault="002C070A" w:rsidP="002C070A">
      <w:pPr>
        <w:pStyle w:val="Caption"/>
        <w:keepNext/>
      </w:pPr>
      <w:r>
        <w:lastRenderedPageBreak/>
        <w:t xml:space="preserve">Figure </w:t>
      </w:r>
      <w:fldSimple w:instr=" SEQ Figure \* ARABIC ">
        <w:r>
          <w:rPr>
            <w:noProof/>
          </w:rPr>
          <w:t>10</w:t>
        </w:r>
      </w:fldSimple>
      <w:r>
        <w:t>. Citizen Ideology Change between 2008 and 2010 and Tax Day Rally in 2009</w:t>
      </w:r>
    </w:p>
    <w:p w:rsidR="002C070A" w:rsidRDefault="00C33D43" w:rsidP="000B37E8">
      <w:pPr>
        <w:spacing w:after="0" w:line="480" w:lineRule="auto"/>
      </w:pPr>
      <w:r>
        <w:rPr>
          <w:noProof/>
        </w:rPr>
        <w:drawing>
          <wp:inline distT="0" distB="0" distL="0" distR="0" wp14:anchorId="796D9316" wp14:editId="7BB0A76D">
            <wp:extent cx="5114925" cy="374332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C33D43" w:rsidRDefault="00C33D43" w:rsidP="00C33D43">
      <w:pPr>
        <w:spacing w:after="0" w:line="480" w:lineRule="auto"/>
      </w:pPr>
    </w:p>
    <w:p w:rsidR="00C33D43" w:rsidRDefault="00C33D43" w:rsidP="00C33D43">
      <w:pPr>
        <w:spacing w:after="0" w:line="480" w:lineRule="auto"/>
      </w:pPr>
      <w:r>
        <w:tab/>
        <w:t>Figure 11 shows the relationship between the DW-NOMINATE Score change between the 110th and 111th Congress and the 2009 Tax Day rally. Figure 12 shows the relationship between the change in DW-NOMINATE Score and the change in citizens’ ideological orientation. Compared with the citizen ideology, which shifted towards the liberal end through 2008 and 2010, DW-NOMINATE Score is stable for most of the senators.</w:t>
      </w:r>
    </w:p>
    <w:p w:rsidR="00C33D43" w:rsidRDefault="00C33D43" w:rsidP="000B37E8">
      <w:pPr>
        <w:spacing w:after="0" w:line="480" w:lineRule="auto"/>
      </w:pPr>
    </w:p>
    <w:p w:rsidR="002C070A" w:rsidRDefault="002C070A" w:rsidP="002C070A">
      <w:pPr>
        <w:pStyle w:val="Caption"/>
        <w:keepNext/>
      </w:pPr>
      <w:r>
        <w:lastRenderedPageBreak/>
        <w:t xml:space="preserve">Figure </w:t>
      </w:r>
      <w:fldSimple w:instr=" SEQ Figure \* ARABIC ">
        <w:r>
          <w:rPr>
            <w:noProof/>
          </w:rPr>
          <w:t>11</w:t>
        </w:r>
      </w:fldSimple>
      <w:r w:rsidR="00C33D43">
        <w:t>. DW</w:t>
      </w:r>
      <w:r>
        <w:t>-NOMINATE Score Change and the 2009 Tax Day Rally</w:t>
      </w:r>
    </w:p>
    <w:p w:rsidR="002C070A" w:rsidRDefault="00C33D43" w:rsidP="000B37E8">
      <w:pPr>
        <w:spacing w:after="0" w:line="480" w:lineRule="auto"/>
      </w:pPr>
      <w:r>
        <w:rPr>
          <w:noProof/>
        </w:rPr>
        <w:drawing>
          <wp:inline distT="0" distB="0" distL="0" distR="0" wp14:anchorId="43140B4A" wp14:editId="7301F81C">
            <wp:extent cx="5219700" cy="3743325"/>
            <wp:effectExtent l="0" t="0" r="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9700" cy="3743325"/>
                    </a:xfrm>
                    <a:prstGeom prst="rect">
                      <a:avLst/>
                    </a:prstGeom>
                    <a:noFill/>
                    <a:ln>
                      <a:noFill/>
                    </a:ln>
                  </pic:spPr>
                </pic:pic>
              </a:graphicData>
            </a:graphic>
          </wp:inline>
        </w:drawing>
      </w:r>
    </w:p>
    <w:p w:rsidR="002C070A" w:rsidRDefault="002C070A" w:rsidP="002C070A">
      <w:pPr>
        <w:pStyle w:val="Caption"/>
        <w:keepNext/>
      </w:pPr>
      <w:r>
        <w:t xml:space="preserve">Figure </w:t>
      </w:r>
      <w:fldSimple w:instr=" SEQ Figure \* ARABIC ">
        <w:r>
          <w:rPr>
            <w:noProof/>
          </w:rPr>
          <w:t>12</w:t>
        </w:r>
      </w:fldSimple>
      <w:r>
        <w:t xml:space="preserve">. DW-NOMINATE Score </w:t>
      </w:r>
      <w:r w:rsidR="00C33D43">
        <w:t xml:space="preserve">Change </w:t>
      </w:r>
      <w:r>
        <w:t>and Citizen Ideology</w:t>
      </w:r>
      <w:r w:rsidR="00C33D43">
        <w:t xml:space="preserve"> Change</w:t>
      </w:r>
    </w:p>
    <w:p w:rsidR="002C070A" w:rsidRPr="002C070A" w:rsidRDefault="00C33D43" w:rsidP="000B37E8">
      <w:pPr>
        <w:spacing w:after="0" w:line="480" w:lineRule="auto"/>
      </w:pPr>
      <w:r>
        <w:rPr>
          <w:noProof/>
        </w:rPr>
        <w:drawing>
          <wp:inline distT="0" distB="0" distL="0" distR="0" wp14:anchorId="2D984F65" wp14:editId="472AAE08">
            <wp:extent cx="5114925" cy="3743325"/>
            <wp:effectExtent l="0" t="0" r="0" b="952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4925" cy="3743325"/>
                    </a:xfrm>
                    <a:prstGeom prst="rect">
                      <a:avLst/>
                    </a:prstGeom>
                    <a:noFill/>
                    <a:ln>
                      <a:noFill/>
                    </a:ln>
                  </pic:spPr>
                </pic:pic>
              </a:graphicData>
            </a:graphic>
          </wp:inline>
        </w:drawing>
      </w:r>
    </w:p>
    <w:p w:rsidR="00791802" w:rsidRPr="00791802" w:rsidRDefault="00791802" w:rsidP="00F81408">
      <w:pPr>
        <w:pStyle w:val="Heading3"/>
      </w:pPr>
      <w:bookmarkStart w:id="15" w:name="_Toc416644665"/>
      <w:r>
        <w:lastRenderedPageBreak/>
        <w:t>Other Control Variables</w:t>
      </w:r>
      <w:bookmarkEnd w:id="15"/>
    </w:p>
    <w:p w:rsidR="00791802" w:rsidRDefault="00791802" w:rsidP="000B37E8">
      <w:pPr>
        <w:spacing w:after="0" w:line="480" w:lineRule="auto"/>
      </w:pPr>
      <w:r>
        <w:tab/>
      </w:r>
      <w:r w:rsidR="00637731">
        <w:t>C</w:t>
      </w:r>
      <w:r w:rsidR="002C070A">
        <w:t>ontrol v</w:t>
      </w:r>
      <w:r w:rsidR="00637731" w:rsidRPr="00637731">
        <w:t>ariables</w:t>
      </w:r>
      <w:r w:rsidR="002C070A">
        <w:t xml:space="preserve"> for the model are median</w:t>
      </w:r>
      <w:r w:rsidR="00637731">
        <w:t xml:space="preserve"> </w:t>
      </w:r>
      <w:r w:rsidR="00332B9B">
        <w:t xml:space="preserve">age, </w:t>
      </w:r>
      <w:r w:rsidR="002C070A">
        <w:t xml:space="preserve">median </w:t>
      </w:r>
      <w:r w:rsidR="00637731">
        <w:t xml:space="preserve">income, percentage of Anglo-American population, and </w:t>
      </w:r>
      <w:r w:rsidR="002C070A">
        <w:t>ratio of male to female</w:t>
      </w:r>
      <w:r w:rsidR="00637731">
        <w:t>.</w:t>
      </w:r>
      <w:r>
        <w:t xml:space="preserve"> </w:t>
      </w:r>
      <w:r w:rsidR="0012351B">
        <w:t xml:space="preserve">These variables represent the demographic characteristics of Tea Partiers: relatively senior, comfortably middle class, mainly white, and more male (Arceneaux and Nicholson 2012; Skocpol and Williamson 2012). </w:t>
      </w:r>
      <w:r w:rsidR="002C070A">
        <w:t>Data were</w:t>
      </w:r>
      <w:r w:rsidR="00637731">
        <w:t xml:space="preserve"> retrieved from </w:t>
      </w:r>
      <w:r w:rsidR="00637731" w:rsidRPr="0067177B">
        <w:rPr>
          <w:i/>
        </w:rPr>
        <w:t>the United States Census</w:t>
      </w:r>
      <w:r w:rsidR="0067177B" w:rsidRPr="0067177B">
        <w:rPr>
          <w:i/>
        </w:rPr>
        <w:t xml:space="preserve"> 2010</w:t>
      </w:r>
      <w:r w:rsidR="002C070A" w:rsidRPr="002C070A">
        <w:rPr>
          <w:rStyle w:val="FootnoteReference"/>
        </w:rPr>
        <w:footnoteReference w:id="13"/>
      </w:r>
      <w:r w:rsidR="002C070A" w:rsidRPr="002C070A">
        <w:t>.</w:t>
      </w:r>
    </w:p>
    <w:p w:rsidR="00824CF5" w:rsidRPr="00824CF5" w:rsidRDefault="00824CF5" w:rsidP="000B37E8">
      <w:pPr>
        <w:spacing w:after="0" w:line="480" w:lineRule="auto"/>
      </w:pPr>
    </w:p>
    <w:p w:rsidR="002346EC" w:rsidRDefault="00092ADF" w:rsidP="00F6576E">
      <w:pPr>
        <w:pStyle w:val="Heading1"/>
      </w:pPr>
      <w:bookmarkStart w:id="16" w:name="_Toc416644666"/>
      <w:r>
        <w:t>5.</w:t>
      </w:r>
      <w:r w:rsidR="001A2E21">
        <w:t xml:space="preserve"> </w:t>
      </w:r>
      <w:r w:rsidR="003777D1">
        <w:t>RESULTS</w:t>
      </w:r>
      <w:bookmarkEnd w:id="16"/>
    </w:p>
    <w:p w:rsidR="003D1EBC" w:rsidRDefault="0012351B" w:rsidP="00792449">
      <w:pPr>
        <w:spacing w:after="0" w:line="480" w:lineRule="auto"/>
      </w:pPr>
      <w:r>
        <w:tab/>
        <w:t xml:space="preserve">This research constructed the model in order to examine whether the Tax Day Rally 2009 could be considered as a factor that influenced Senatorial voting behavior. </w:t>
      </w:r>
      <w:r w:rsidR="00DA6582">
        <w:t>Since the policy preferences of Tea Partiers do not completely coincide with those of the majority of right-wing citizens and legislators</w:t>
      </w:r>
      <w:r w:rsidR="001164D4">
        <w:t>, this research</w:t>
      </w:r>
      <w:r w:rsidR="00DA6582">
        <w:t xml:space="preserve"> </w:t>
      </w:r>
      <w:r w:rsidR="001164D4">
        <w:t>sorted</w:t>
      </w:r>
      <w:r w:rsidR="00505598">
        <w:t xml:space="preserve"> roll-call votes by category</w:t>
      </w:r>
      <w:r w:rsidR="00DA6582">
        <w:t xml:space="preserve">. </w:t>
      </w:r>
      <w:r w:rsidR="00B033AC">
        <w:t>Tables 1</w:t>
      </w:r>
      <w:r w:rsidR="00DA6582">
        <w:t xml:space="preserve"> to </w:t>
      </w:r>
      <w:r w:rsidR="00B033AC">
        <w:t>5</w:t>
      </w:r>
      <w:r w:rsidR="00505598">
        <w:t xml:space="preserve"> respectively show the results of regression analysis: all roll-call votes, category (1) bailout, (2) deficit, (3) health care, and (4) tax.</w:t>
      </w:r>
      <w:r w:rsidR="00185E60">
        <w:rPr>
          <w:rStyle w:val="FootnoteReference"/>
        </w:rPr>
        <w:footnoteReference w:id="14"/>
      </w:r>
      <w:r w:rsidR="00505598">
        <w:t xml:space="preserve"> Columns in the table</w:t>
      </w:r>
      <w:r w:rsidR="001164D4">
        <w:t>s</w:t>
      </w:r>
      <w:r w:rsidR="00505598">
        <w:t xml:space="preserve"> sort the category of senators: all senators, Republican senators, Democratic senators, senators who ran for reelection in 2010, Republican senators</w:t>
      </w:r>
      <w:r w:rsidR="001164D4">
        <w:t xml:space="preserve"> who ran for reelection in 2010,</w:t>
      </w:r>
      <w:r w:rsidR="00505598">
        <w:t xml:space="preserve"> and Democratic senators who ran for reelection in 2010. </w:t>
      </w:r>
      <w:r w:rsidR="001164D4">
        <w:t xml:space="preserve">Senators who did not vote either before or after April 15 are excluded from all the models. </w:t>
      </w:r>
      <w:r w:rsidR="00505598">
        <w:t xml:space="preserve">Independent senators </w:t>
      </w:r>
      <w:r w:rsidR="001164D4">
        <w:t>are excluded from both models of Republican and Democratic senators.</w:t>
      </w:r>
    </w:p>
    <w:p w:rsidR="000B0A34" w:rsidRDefault="001164D4" w:rsidP="00792449">
      <w:pPr>
        <w:spacing w:after="0" w:line="480" w:lineRule="auto"/>
      </w:pPr>
      <w:r>
        <w:tab/>
        <w:t xml:space="preserve">Tables show that </w:t>
      </w:r>
      <w:r w:rsidR="00775CB6">
        <w:t>rally size negatively correlates</w:t>
      </w:r>
      <w:r>
        <w:t xml:space="preserve"> with </w:t>
      </w:r>
      <w:r w:rsidR="003777D1">
        <w:t>the score change of</w:t>
      </w:r>
      <w:r>
        <w:t xml:space="preserve"> </w:t>
      </w:r>
      <w:r w:rsidR="003777D1">
        <w:t>Republican senators for roll-call votes of category (2) deficit</w:t>
      </w:r>
      <w:r w:rsidR="00D40202">
        <w:t xml:space="preserve"> and</w:t>
      </w:r>
      <w:r w:rsidR="003777D1">
        <w:t xml:space="preserve"> (4) tax. The values of rally size are only occasionally positive, and they are statistically insignificant, e.g. Democratic senators for roll-</w:t>
      </w:r>
      <w:r w:rsidR="003777D1">
        <w:lastRenderedPageBreak/>
        <w:t>call votes of category (3) health care.</w:t>
      </w:r>
      <w:r w:rsidR="00775CB6">
        <w:t xml:space="preserve"> This means that</w:t>
      </w:r>
      <w:r w:rsidR="00775CB6" w:rsidRPr="00775CB6">
        <w:t xml:space="preserve"> </w:t>
      </w:r>
      <w:r w:rsidR="00162E35">
        <w:t>where</w:t>
      </w:r>
      <w:r w:rsidR="00775CB6">
        <w:t xml:space="preserve"> the rally size was big in their home state,</w:t>
      </w:r>
      <w:r w:rsidR="00185E60">
        <w:t xml:space="preserve"> </w:t>
      </w:r>
      <w:r w:rsidR="00162E35">
        <w:t xml:space="preserve">Republican </w:t>
      </w:r>
      <w:r w:rsidR="00185E60">
        <w:t>senators changed their voting behavior</w:t>
      </w:r>
      <w:r w:rsidR="00775CB6">
        <w:t xml:space="preserve"> </w:t>
      </w:r>
      <w:r w:rsidR="00185E60">
        <w:t>to be more contrary to</w:t>
      </w:r>
      <w:r w:rsidR="00775CB6">
        <w:t xml:space="preserve"> the policy preferences of Tea Partiers</w:t>
      </w:r>
      <w:r w:rsidR="00185E60" w:rsidRPr="00185E60">
        <w:t xml:space="preserve"> </w:t>
      </w:r>
      <w:r w:rsidR="00185E60">
        <w:t xml:space="preserve">on deficit and taxation issues: </w:t>
      </w:r>
      <w:r w:rsidR="00D40202">
        <w:t>after the Tax Day rally in 2009</w:t>
      </w:r>
      <w:r w:rsidR="00185E60">
        <w:t>, Republican senators</w:t>
      </w:r>
      <w:r w:rsidR="00162E35">
        <w:t xml:space="preserve"> from such states</w:t>
      </w:r>
      <w:r w:rsidR="00185E60">
        <w:t xml:space="preserve"> to a greater extent supported policies that increase federal deficit</w:t>
      </w:r>
      <w:r w:rsidR="00C85B99">
        <w:t xml:space="preserve"> and</w:t>
      </w:r>
      <w:r w:rsidR="00185E60">
        <w:t xml:space="preserve"> expand federal </w:t>
      </w:r>
      <w:r w:rsidR="00C85B99">
        <w:t>programs</w:t>
      </w:r>
      <w:r w:rsidR="00185E60">
        <w:t xml:space="preserve"> and</w:t>
      </w:r>
      <w:r w:rsidR="00C85B99">
        <w:t xml:space="preserve"> policies that</w:t>
      </w:r>
      <w:r w:rsidR="00185E60">
        <w:t xml:space="preserve"> raises more tax</w:t>
      </w:r>
      <w:r w:rsidR="00D40202">
        <w:t xml:space="preserve"> from </w:t>
      </w:r>
      <w:r w:rsidR="00C85B99">
        <w:t xml:space="preserve">citizens like </w:t>
      </w:r>
      <w:r w:rsidR="00D40202">
        <w:t>Tea Partiers</w:t>
      </w:r>
      <w:r w:rsidR="00185E60">
        <w:t>.</w:t>
      </w:r>
      <w:r w:rsidR="005C03A5">
        <w:t xml:space="preserve"> In other words,</w:t>
      </w:r>
      <w:r w:rsidR="000B0A34">
        <w:t xml:space="preserve"> mere number of participants of the 2009 Tax Day rally</w:t>
      </w:r>
      <w:r w:rsidR="00131101">
        <w:t xml:space="preserve"> d</w:t>
      </w:r>
      <w:r w:rsidR="000B0A34">
        <w:t>id</w:t>
      </w:r>
      <w:r w:rsidR="00131101">
        <w:t xml:space="preserve"> not positively influence senatorial voting behavior</w:t>
      </w:r>
      <w:r w:rsidR="000B0A34">
        <w:t>.</w:t>
      </w:r>
    </w:p>
    <w:p w:rsidR="003777D1" w:rsidRDefault="003777D1" w:rsidP="00792449">
      <w:pPr>
        <w:spacing w:after="0" w:line="480" w:lineRule="auto"/>
      </w:pPr>
      <w:r>
        <w:tab/>
      </w:r>
      <w:r w:rsidR="00162E35">
        <w:t>Tables show that c</w:t>
      </w:r>
      <w:r w:rsidR="00775CB6">
        <w:t>itizen ideology change negatively correlates with the score change of Democratic senator for roll-call votes</w:t>
      </w:r>
      <w:r w:rsidR="00D40202">
        <w:t xml:space="preserve"> of category (1) bailout,</w:t>
      </w:r>
      <w:r w:rsidR="00775CB6">
        <w:t xml:space="preserve"> </w:t>
      </w:r>
      <w:r w:rsidR="00D40202">
        <w:t>(3</w:t>
      </w:r>
      <w:r w:rsidR="00775CB6">
        <w:t>)</w:t>
      </w:r>
      <w:r w:rsidR="00D40202">
        <w:t xml:space="preserve"> health care, and (4) tax</w:t>
      </w:r>
      <w:r w:rsidR="00775CB6">
        <w:t xml:space="preserve">. </w:t>
      </w:r>
      <w:r w:rsidR="00D40202">
        <w:t xml:space="preserve">This </w:t>
      </w:r>
      <w:r w:rsidR="00775CB6">
        <w:t xml:space="preserve">means that </w:t>
      </w:r>
      <w:r w:rsidR="00D40202">
        <w:t>when citizens</w:t>
      </w:r>
      <w:r w:rsidR="006768E5">
        <w:t xml:space="preserve"> of their home state </w:t>
      </w:r>
      <w:r w:rsidR="00162E35">
        <w:t>to a greater extent</w:t>
      </w:r>
      <w:r w:rsidR="006768E5">
        <w:t xml:space="preserve"> became</w:t>
      </w:r>
      <w:r w:rsidR="00D40202">
        <w:t xml:space="preserve"> </w:t>
      </w:r>
      <w:r w:rsidR="006768E5">
        <w:t xml:space="preserve">more </w:t>
      </w:r>
      <w:r w:rsidR="00D40202">
        <w:t>liberal</w:t>
      </w:r>
      <w:r w:rsidR="006768E5">
        <w:t xml:space="preserve"> in 2010</w:t>
      </w:r>
      <w:r w:rsidR="00D40202">
        <w:t xml:space="preserve"> </w:t>
      </w:r>
      <w:r w:rsidR="006768E5">
        <w:t>compared to in</w:t>
      </w:r>
      <w:r w:rsidR="00D40202">
        <w:t xml:space="preserve"> 2008, </w:t>
      </w:r>
      <w:r w:rsidR="00185E60">
        <w:t>Democratic senators</w:t>
      </w:r>
      <w:r w:rsidR="00D40202">
        <w:t xml:space="preserve"> changed their voting behavior to be more contrary to the policy preferences of Tea Partiers on those issue areas: after the Tax Day rally in 2009, Democratic senators</w:t>
      </w:r>
      <w:r w:rsidR="00162E35">
        <w:t xml:space="preserve"> from such states</w:t>
      </w:r>
      <w:r w:rsidR="00D40202">
        <w:t xml:space="preserve"> to a greater extent supported policies that </w:t>
      </w:r>
      <w:r w:rsidR="00C85B99">
        <w:t xml:space="preserve">benefit enormous companies and slight Tea Partiers in regard of business policies, policies that curve </w:t>
      </w:r>
      <w:r w:rsidR="00162E35">
        <w:t xml:space="preserve">Tea Partiers’ benefits </w:t>
      </w:r>
      <w:r w:rsidR="00C85B99">
        <w:t>from social welfare programs</w:t>
      </w:r>
      <w:r w:rsidR="00162E35">
        <w:t>, and policies that raises more tax from citizens like Tea Partiers.</w:t>
      </w:r>
    </w:p>
    <w:p w:rsidR="005C03A5" w:rsidRDefault="005C03A5" w:rsidP="00792449">
      <w:pPr>
        <w:spacing w:after="0" w:line="480" w:lineRule="auto"/>
      </w:pPr>
      <w:r>
        <w:tab/>
        <w:t xml:space="preserve">Given the negative correlation between the rally size and citizen ideology change </w:t>
      </w:r>
      <w:r w:rsidR="00536C66">
        <w:t xml:space="preserve">that was </w:t>
      </w:r>
      <w:r>
        <w:t xml:space="preserve">shown in Figure 10, </w:t>
      </w:r>
      <w:r w:rsidR="00536C66">
        <w:t xml:space="preserve">negative correlation between rally size and Tea Party Score change for roll-call votes of category (2) and (4) tax might be explained by the first possible path, which was mentioned in Section 3.4 --- protest events may influence Senatorial voting behavior by changing constituent’s policy preference. In the case of the 2009 Tax Day rally, rally size </w:t>
      </w:r>
      <w:r w:rsidR="00304EC3">
        <w:t xml:space="preserve">might have </w:t>
      </w:r>
      <w:r w:rsidR="00536C66">
        <w:t>somehow negatively influenced the overall ideological orientation of citizens</w:t>
      </w:r>
      <w:r w:rsidR="00304EC3">
        <w:t>, and senators might have reacted to</w:t>
      </w:r>
      <w:r w:rsidR="00F31257">
        <w:t xml:space="preserve"> such a change</w:t>
      </w:r>
      <w:r w:rsidR="00304EC3">
        <w:t xml:space="preserve">. The result that change in citizen ideology correlated with </w:t>
      </w:r>
      <w:r w:rsidR="00304EC3">
        <w:lastRenderedPageBreak/>
        <w:t>Democratic senators’</w:t>
      </w:r>
      <w:r w:rsidR="00F31257">
        <w:t xml:space="preserve"> voting</w:t>
      </w:r>
      <w:r w:rsidR="00304EC3">
        <w:t xml:space="preserve"> </w:t>
      </w:r>
      <w:r w:rsidR="00166555">
        <w:t>behavior concerning policy areas in bailout, health care, and tax may support this interpretation.</w:t>
      </w:r>
    </w:p>
    <w:p w:rsidR="00286B8A" w:rsidRDefault="00162E35" w:rsidP="00792449">
      <w:pPr>
        <w:spacing w:after="0" w:line="480" w:lineRule="auto"/>
      </w:pPr>
      <w:r>
        <w:tab/>
        <w:t>Tables show that change in DW-NOMINATE scores positively correlates with the score change of Democratic senator fo</w:t>
      </w:r>
      <w:r w:rsidR="00CE16EF">
        <w:t>r roll-call votes of category (1) bailout and (3) health care. This means that when overall and relative ideological orientation of Democratic senators to a greater extent became more conservative in 2010 compared to in 2008, they changed their voting behavior to be more supportive to the policy preferences of Tea Partiers on those issue areas: after the Tax Day rally in 2009, such Democratic senators to a greater extent supported policies that benefit Tea Partiers in regard of business policies and policies that preserve Tea Partiers’ benefits from social welfare programs.</w:t>
      </w:r>
    </w:p>
    <w:p w:rsidR="0012351B" w:rsidRDefault="00366A4E" w:rsidP="00792449">
      <w:pPr>
        <w:spacing w:after="0" w:line="480" w:lineRule="auto"/>
      </w:pPr>
      <w:r>
        <w:tab/>
        <w:t>The implication of the result</w:t>
      </w:r>
      <w:r w:rsidR="00286B8A">
        <w:t xml:space="preserve"> a</w:t>
      </w:r>
      <w:r w:rsidR="00131101">
        <w:t>bout DW-NOMINATE scores is two</w:t>
      </w:r>
      <w:r w:rsidR="00286B8A">
        <w:t>-fold. First, given the non-correlation between rally size and DW-NOMINATE score change</w:t>
      </w:r>
      <w:r>
        <w:rPr>
          <w:rStyle w:val="FootnoteReference"/>
        </w:rPr>
        <w:footnoteReference w:id="15"/>
      </w:r>
      <w:r w:rsidR="00286B8A">
        <w:t>, i</w:t>
      </w:r>
      <w:r>
        <w:t>t is</w:t>
      </w:r>
      <w:r w:rsidR="00286B8A">
        <w:t xml:space="preserve"> </w:t>
      </w:r>
      <w:r w:rsidR="00BC130B">
        <w:t>false to contend</w:t>
      </w:r>
      <w:r w:rsidR="00286B8A">
        <w:t xml:space="preserve"> that rallies influence</w:t>
      </w:r>
      <w:r>
        <w:t>d Senatorial voting behavior th</w:t>
      </w:r>
      <w:r w:rsidR="00286B8A">
        <w:t xml:space="preserve">rough changing the </w:t>
      </w:r>
      <w:r>
        <w:t xml:space="preserve">overall ideological orientation of senators. </w:t>
      </w:r>
      <w:r w:rsidR="00BC130B">
        <w:t>Thus, t</w:t>
      </w:r>
      <w:r>
        <w:t>he second path that was mentioned in Section 3.4 --- protest events change senators’ ideological orientation ---</w:t>
      </w:r>
      <w:r w:rsidR="00BC130B">
        <w:t xml:space="preserve"> is not supported</w:t>
      </w:r>
      <w:r>
        <w:t xml:space="preserve">. Instead, the result may suggest, from the perspective of political opportunity structure, that rallies are potential to influence Senatorial voting behavior if the rallies could somehow influence their overall ideological orientation. Second, </w:t>
      </w:r>
      <w:r w:rsidR="00131101">
        <w:t>since the positive correlation is observed concerning policy areas of bailout and health care, policy preferences of Tea Pa</w:t>
      </w:r>
      <w:r w:rsidR="00BC130B">
        <w:t>rtiers in these policy areas were</w:t>
      </w:r>
      <w:r w:rsidR="00131101">
        <w:t xml:space="preserve"> central concerns of Democratic senators, rather than of Republican senators.</w:t>
      </w:r>
    </w:p>
    <w:p w:rsidR="00CE16EF" w:rsidRPr="003D1EBC" w:rsidRDefault="00166555" w:rsidP="00792449">
      <w:pPr>
        <w:spacing w:after="0" w:line="480" w:lineRule="auto"/>
      </w:pPr>
      <w:r>
        <w:tab/>
        <w:t>Tables show that</w:t>
      </w:r>
      <w:r w:rsidR="00F9452D">
        <w:t xml:space="preserve"> change in DW-NOMINATE Scores</w:t>
      </w:r>
      <w:r>
        <w:t xml:space="preserve"> </w:t>
      </w:r>
      <w:r w:rsidR="00F9452D">
        <w:t xml:space="preserve">is also positively correlated with </w:t>
      </w:r>
      <w:r>
        <w:t xml:space="preserve">Tea Party Score change of senators who ran for reelection in 2010, in roll-call category  (1) </w:t>
      </w:r>
      <w:r>
        <w:lastRenderedPageBreak/>
        <w:t xml:space="preserve">bailout and (4) tax. This means that the change in calculated overall ideological orientation of such senators might be mainly caused by changes in their vote choice discipline concerning these policy areas. </w:t>
      </w:r>
    </w:p>
    <w:p w:rsidR="00E46587" w:rsidRDefault="00E46587" w:rsidP="00E46587">
      <w:pPr>
        <w:pStyle w:val="Caption"/>
        <w:keepNext/>
      </w:pPr>
      <w:r>
        <w:t xml:space="preserve">Table </w:t>
      </w:r>
      <w:r w:rsidR="00B033AC">
        <w:t>1</w:t>
      </w:r>
      <w:r>
        <w:rPr>
          <w:noProof/>
        </w:rPr>
        <w:t>. Rally, Citizen Ideology, Senator Ideology, and Roll-call Votes</w:t>
      </w:r>
    </w:p>
    <w:tbl>
      <w:tblPr>
        <w:tblW w:w="10046" w:type="dxa"/>
        <w:tblInd w:w="93" w:type="dxa"/>
        <w:tblLook w:val="04A0" w:firstRow="1" w:lastRow="0" w:firstColumn="1" w:lastColumn="0" w:noHBand="0" w:noVBand="1"/>
      </w:tblPr>
      <w:tblGrid>
        <w:gridCol w:w="1855"/>
        <w:gridCol w:w="1365"/>
        <w:gridCol w:w="1365"/>
        <w:gridCol w:w="1365"/>
        <w:gridCol w:w="1365"/>
        <w:gridCol w:w="1365"/>
        <w:gridCol w:w="1366"/>
      </w:tblGrid>
      <w:tr w:rsidR="00225A9D" w:rsidRPr="00225A9D" w:rsidTr="003D1EBC">
        <w:trPr>
          <w:trHeight w:val="269"/>
        </w:trPr>
        <w:tc>
          <w:tcPr>
            <w:tcW w:w="1855" w:type="dxa"/>
            <w:tcBorders>
              <w:top w:val="single" w:sz="8" w:space="0" w:color="auto"/>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 </w:t>
            </w:r>
          </w:p>
        </w:tc>
        <w:tc>
          <w:tcPr>
            <w:tcW w:w="8189" w:type="dxa"/>
            <w:gridSpan w:val="6"/>
            <w:tcBorders>
              <w:top w:val="single" w:sz="8" w:space="0" w:color="auto"/>
              <w:left w:val="nil"/>
              <w:bottom w:val="single" w:sz="4" w:space="0" w:color="auto"/>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Tea Party Score Change for All Roll-call Votes</w:t>
            </w:r>
          </w:p>
        </w:tc>
      </w:tr>
      <w:tr w:rsidR="00225A9D" w:rsidRPr="00225A9D" w:rsidTr="003D1EBC">
        <w:trPr>
          <w:trHeight w:val="635"/>
        </w:trPr>
        <w:tc>
          <w:tcPr>
            <w:tcW w:w="1855" w:type="dxa"/>
            <w:tcBorders>
              <w:top w:val="nil"/>
              <w:left w:val="nil"/>
              <w:bottom w:val="single" w:sz="4" w:space="0" w:color="auto"/>
              <w:right w:val="nil"/>
            </w:tcBorders>
            <w:shd w:val="clear" w:color="auto" w:fill="auto"/>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Covariates</w:t>
            </w:r>
          </w:p>
        </w:tc>
        <w:tc>
          <w:tcPr>
            <w:tcW w:w="1365" w:type="dxa"/>
            <w:tcBorders>
              <w:top w:val="nil"/>
              <w:left w:val="nil"/>
              <w:bottom w:val="single" w:sz="4" w:space="0" w:color="auto"/>
              <w:right w:val="nil"/>
            </w:tcBorders>
            <w:shd w:val="clear" w:color="auto" w:fill="auto"/>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All Senators</w:t>
            </w:r>
          </w:p>
        </w:tc>
        <w:tc>
          <w:tcPr>
            <w:tcW w:w="1365" w:type="dxa"/>
            <w:tcBorders>
              <w:top w:val="nil"/>
              <w:left w:val="nil"/>
              <w:bottom w:val="single" w:sz="4" w:space="0" w:color="auto"/>
              <w:right w:val="nil"/>
            </w:tcBorders>
            <w:shd w:val="clear" w:color="auto" w:fill="auto"/>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Republican Senators</w:t>
            </w:r>
          </w:p>
        </w:tc>
        <w:tc>
          <w:tcPr>
            <w:tcW w:w="1365" w:type="dxa"/>
            <w:tcBorders>
              <w:top w:val="nil"/>
              <w:left w:val="nil"/>
              <w:bottom w:val="single" w:sz="4" w:space="0" w:color="auto"/>
              <w:right w:val="nil"/>
            </w:tcBorders>
            <w:shd w:val="clear" w:color="auto" w:fill="auto"/>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Democratic Senators</w:t>
            </w:r>
          </w:p>
        </w:tc>
        <w:tc>
          <w:tcPr>
            <w:tcW w:w="1365" w:type="dxa"/>
            <w:tcBorders>
              <w:top w:val="nil"/>
              <w:left w:val="nil"/>
              <w:bottom w:val="single" w:sz="4" w:space="0" w:color="auto"/>
              <w:right w:val="nil"/>
            </w:tcBorders>
            <w:shd w:val="clear" w:color="auto" w:fill="auto"/>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Reelection 2010</w:t>
            </w:r>
          </w:p>
        </w:tc>
        <w:tc>
          <w:tcPr>
            <w:tcW w:w="1365" w:type="dxa"/>
            <w:tcBorders>
              <w:top w:val="nil"/>
              <w:left w:val="nil"/>
              <w:bottom w:val="single" w:sz="4" w:space="0" w:color="auto"/>
              <w:right w:val="nil"/>
            </w:tcBorders>
            <w:shd w:val="clear" w:color="auto" w:fill="auto"/>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Rep. Reelec. 2010</w:t>
            </w:r>
          </w:p>
        </w:tc>
        <w:tc>
          <w:tcPr>
            <w:tcW w:w="1366" w:type="dxa"/>
            <w:tcBorders>
              <w:top w:val="nil"/>
              <w:left w:val="nil"/>
              <w:bottom w:val="single" w:sz="4" w:space="0" w:color="auto"/>
              <w:right w:val="nil"/>
            </w:tcBorders>
            <w:shd w:val="clear" w:color="auto" w:fill="auto"/>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Dem. Reelec. 2010</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Rally</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-0.016</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-0.050**</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0.010</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0.007</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-0.051</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0.023</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(0.025)</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(0.014)</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(0.019)</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(0.045)</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(0.051)</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(0.071)</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Citizen Ideology</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-0.099**</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-0.029</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-0.057**</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0.027</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0.014</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-0.015</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(0.022)</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(0.015)</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(0.015)</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(0.036)</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(0.031)</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(0.034)</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DW-NOMINATE</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0.229</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-0.285</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0.147</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0.765**</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0.606</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0.692</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(0.195)</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(0.294)</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(0.097)</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(0.243)</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(0.429)</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(0.182)</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White-non-Hispanic</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0.0004</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-0.002</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(0.002)</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Income</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0.003</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0.004**</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-0.010*</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-0.005</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-0.006</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(0.002)</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(0.002)</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(0.002)</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(0.004)</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(0.006)</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(0.004)</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Age</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-0.008</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0.005</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-0.007</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-0.031**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-0.010</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-0.002</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(0.007)</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(0.003)</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(0.006)</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(0.009)</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(0.006)</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(0.013)</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Male</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-0.002</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0.004</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0.008</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-0.004</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(0.005)</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(0.003)</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(0.003)</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(0.007)</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(0.011)</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(0.008)</w:t>
            </w:r>
          </w:p>
        </w:tc>
      </w:tr>
      <w:tr w:rsidR="00225A9D" w:rsidRPr="00225A9D" w:rsidTr="003D1EBC">
        <w:trPr>
          <w:trHeight w:val="269"/>
        </w:trPr>
        <w:tc>
          <w:tcPr>
            <w:tcW w:w="185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R-squared</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0.34</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0.54</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0.52</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0.78</w:t>
            </w:r>
          </w:p>
        </w:tc>
        <w:tc>
          <w:tcPr>
            <w:tcW w:w="1365"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0.84</w:t>
            </w:r>
          </w:p>
        </w:tc>
        <w:tc>
          <w:tcPr>
            <w:tcW w:w="1366" w:type="dxa"/>
            <w:tcBorders>
              <w:top w:val="nil"/>
              <w:left w:val="nil"/>
              <w:bottom w:val="nil"/>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0.97</w:t>
            </w:r>
          </w:p>
        </w:tc>
      </w:tr>
      <w:tr w:rsidR="00225A9D" w:rsidRPr="00225A9D" w:rsidTr="003D1EBC">
        <w:trPr>
          <w:trHeight w:val="282"/>
        </w:trPr>
        <w:tc>
          <w:tcPr>
            <w:tcW w:w="1855" w:type="dxa"/>
            <w:tcBorders>
              <w:top w:val="nil"/>
              <w:left w:val="nil"/>
              <w:bottom w:val="single" w:sz="8" w:space="0" w:color="auto"/>
              <w:right w:val="nil"/>
            </w:tcBorders>
            <w:shd w:val="clear" w:color="auto" w:fill="auto"/>
            <w:noWrap/>
            <w:vAlign w:val="bottom"/>
            <w:hideMark/>
          </w:tcPr>
          <w:p w:rsidR="00225A9D" w:rsidRPr="00225A9D" w:rsidRDefault="00225A9D" w:rsidP="00225A9D">
            <w:pPr>
              <w:spacing w:after="0" w:line="240" w:lineRule="auto"/>
              <w:rPr>
                <w:rFonts w:eastAsia="Times New Roman" w:cs="Times New Roman"/>
                <w:color w:val="000000"/>
                <w:sz w:val="20"/>
                <w:szCs w:val="20"/>
              </w:rPr>
            </w:pPr>
            <w:r w:rsidRPr="00225A9D">
              <w:rPr>
                <w:rFonts w:eastAsia="Times New Roman" w:cs="Times New Roman"/>
                <w:color w:val="000000"/>
                <w:sz w:val="20"/>
                <w:szCs w:val="20"/>
              </w:rPr>
              <w:t>N</w:t>
            </w:r>
          </w:p>
        </w:tc>
        <w:tc>
          <w:tcPr>
            <w:tcW w:w="1365" w:type="dxa"/>
            <w:tcBorders>
              <w:top w:val="nil"/>
              <w:left w:val="nil"/>
              <w:bottom w:val="single" w:sz="8" w:space="0" w:color="auto"/>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81</w:t>
            </w:r>
          </w:p>
        </w:tc>
        <w:tc>
          <w:tcPr>
            <w:tcW w:w="1365" w:type="dxa"/>
            <w:tcBorders>
              <w:top w:val="nil"/>
              <w:left w:val="nil"/>
              <w:bottom w:val="single" w:sz="8" w:space="0" w:color="auto"/>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36</w:t>
            </w:r>
          </w:p>
        </w:tc>
        <w:tc>
          <w:tcPr>
            <w:tcW w:w="1365" w:type="dxa"/>
            <w:tcBorders>
              <w:top w:val="nil"/>
              <w:left w:val="nil"/>
              <w:bottom w:val="single" w:sz="8" w:space="0" w:color="auto"/>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44</w:t>
            </w:r>
          </w:p>
        </w:tc>
        <w:tc>
          <w:tcPr>
            <w:tcW w:w="1365" w:type="dxa"/>
            <w:tcBorders>
              <w:top w:val="nil"/>
              <w:left w:val="nil"/>
              <w:bottom w:val="single" w:sz="8" w:space="0" w:color="auto"/>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22</w:t>
            </w:r>
          </w:p>
        </w:tc>
        <w:tc>
          <w:tcPr>
            <w:tcW w:w="1365" w:type="dxa"/>
            <w:tcBorders>
              <w:top w:val="nil"/>
              <w:left w:val="nil"/>
              <w:bottom w:val="single" w:sz="8" w:space="0" w:color="auto"/>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12</w:t>
            </w:r>
          </w:p>
        </w:tc>
        <w:tc>
          <w:tcPr>
            <w:tcW w:w="1366" w:type="dxa"/>
            <w:tcBorders>
              <w:top w:val="nil"/>
              <w:left w:val="nil"/>
              <w:bottom w:val="single" w:sz="8" w:space="0" w:color="auto"/>
              <w:right w:val="nil"/>
            </w:tcBorders>
            <w:shd w:val="clear" w:color="auto" w:fill="auto"/>
            <w:noWrap/>
            <w:vAlign w:val="bottom"/>
            <w:hideMark/>
          </w:tcPr>
          <w:p w:rsidR="00225A9D" w:rsidRPr="00225A9D" w:rsidRDefault="00225A9D" w:rsidP="00225A9D">
            <w:pPr>
              <w:spacing w:after="0" w:line="240" w:lineRule="auto"/>
              <w:jc w:val="center"/>
              <w:rPr>
                <w:rFonts w:eastAsia="Times New Roman" w:cs="Times New Roman"/>
                <w:color w:val="000000"/>
                <w:sz w:val="20"/>
                <w:szCs w:val="20"/>
              </w:rPr>
            </w:pPr>
            <w:r w:rsidRPr="00225A9D">
              <w:rPr>
                <w:rFonts w:eastAsia="Times New Roman" w:cs="Times New Roman"/>
                <w:color w:val="000000"/>
                <w:sz w:val="20"/>
                <w:szCs w:val="20"/>
              </w:rPr>
              <w:t>10</w:t>
            </w:r>
          </w:p>
        </w:tc>
      </w:tr>
      <w:tr w:rsidR="00225A9D" w:rsidRPr="00225A9D" w:rsidTr="003D1EBC">
        <w:trPr>
          <w:trHeight w:val="501"/>
        </w:trPr>
        <w:tc>
          <w:tcPr>
            <w:tcW w:w="10044" w:type="dxa"/>
            <w:gridSpan w:val="7"/>
            <w:tcBorders>
              <w:top w:val="single" w:sz="8" w:space="0" w:color="auto"/>
              <w:left w:val="nil"/>
              <w:bottom w:val="nil"/>
              <w:right w:val="nil"/>
            </w:tcBorders>
            <w:shd w:val="clear" w:color="auto" w:fill="auto"/>
            <w:hideMark/>
          </w:tcPr>
          <w:p w:rsidR="00225A9D" w:rsidRPr="00225A9D" w:rsidRDefault="00225A9D" w:rsidP="00225A9D">
            <w:pPr>
              <w:spacing w:after="0" w:line="240" w:lineRule="auto"/>
              <w:rPr>
                <w:rFonts w:eastAsia="Times New Roman" w:cs="Times New Roman"/>
                <w:i/>
                <w:iCs/>
                <w:color w:val="000000"/>
                <w:sz w:val="16"/>
                <w:szCs w:val="16"/>
              </w:rPr>
            </w:pPr>
            <w:r w:rsidRPr="00225A9D">
              <w:rPr>
                <w:rFonts w:eastAsia="Times New Roman" w:cs="Times New Roman"/>
                <w:i/>
                <w:iCs/>
                <w:color w:val="000000"/>
                <w:sz w:val="16"/>
                <w:szCs w:val="16"/>
              </w:rPr>
              <w:t>Note.</w:t>
            </w:r>
            <w:r w:rsidRPr="00225A9D">
              <w:rPr>
                <w:rFonts w:eastAsia="Times New Roman" w:cs="Times New Roman"/>
                <w:color w:val="000000"/>
                <w:sz w:val="16"/>
                <w:szCs w:val="16"/>
              </w:rPr>
              <w:t xml:space="preserve"> The unit of analysis is a senator. The dependent variable is th</w:t>
            </w:r>
            <w:r w:rsidR="00F9452D">
              <w:rPr>
                <w:rFonts w:eastAsia="Times New Roman" w:cs="Times New Roman"/>
                <w:color w:val="000000"/>
                <w:sz w:val="16"/>
                <w:szCs w:val="16"/>
              </w:rPr>
              <w:t>e difference between the Tea P</w:t>
            </w:r>
            <w:r w:rsidRPr="00225A9D">
              <w:rPr>
                <w:rFonts w:eastAsia="Times New Roman" w:cs="Times New Roman"/>
                <w:color w:val="000000"/>
                <w:sz w:val="16"/>
                <w:szCs w:val="16"/>
              </w:rPr>
              <w:t xml:space="preserve">arty Score of two periods of time: (A) from January 3, 2007 to April 14, 2009, and (B) from April 16, 2009, to January 3, 2011. Standard errors in parenthesis. Significance: ** 1%, ** 5 %. </w:t>
            </w:r>
          </w:p>
        </w:tc>
      </w:tr>
    </w:tbl>
    <w:p w:rsidR="002C070A" w:rsidRDefault="002C070A" w:rsidP="002C070A"/>
    <w:p w:rsidR="003D1EBC" w:rsidRDefault="003D1EBC" w:rsidP="003D1EBC">
      <w:pPr>
        <w:pStyle w:val="Caption"/>
        <w:keepNext/>
      </w:pPr>
      <w:r>
        <w:t xml:space="preserve">Table </w:t>
      </w:r>
      <w:r w:rsidR="00B033AC">
        <w:t>2</w:t>
      </w:r>
      <w:r>
        <w:t xml:space="preserve">. </w:t>
      </w:r>
      <w:r>
        <w:rPr>
          <w:noProof/>
        </w:rPr>
        <w:t>Rally, Citizen Ideology, Senator Ideology, and Roll-call Votes</w:t>
      </w:r>
      <w:r>
        <w:t xml:space="preserve"> – Category (1) Bailout</w:t>
      </w:r>
    </w:p>
    <w:tbl>
      <w:tblPr>
        <w:tblW w:w="10045" w:type="dxa"/>
        <w:tblInd w:w="93" w:type="dxa"/>
        <w:tblLook w:val="04A0" w:firstRow="1" w:lastRow="0" w:firstColumn="1" w:lastColumn="0" w:noHBand="0" w:noVBand="1"/>
      </w:tblPr>
      <w:tblGrid>
        <w:gridCol w:w="1855"/>
        <w:gridCol w:w="1365"/>
        <w:gridCol w:w="1365"/>
        <w:gridCol w:w="1365"/>
        <w:gridCol w:w="1365"/>
        <w:gridCol w:w="1365"/>
        <w:gridCol w:w="1365"/>
      </w:tblGrid>
      <w:tr w:rsidR="003D1EBC" w:rsidRPr="003D1EBC" w:rsidTr="003D1EBC">
        <w:trPr>
          <w:trHeight w:val="269"/>
        </w:trPr>
        <w:tc>
          <w:tcPr>
            <w:tcW w:w="1855" w:type="dxa"/>
            <w:tcBorders>
              <w:top w:val="single" w:sz="8" w:space="0" w:color="auto"/>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 </w:t>
            </w:r>
          </w:p>
        </w:tc>
        <w:tc>
          <w:tcPr>
            <w:tcW w:w="8190" w:type="dxa"/>
            <w:gridSpan w:val="6"/>
            <w:tcBorders>
              <w:top w:val="single" w:sz="8" w:space="0" w:color="auto"/>
              <w:left w:val="nil"/>
              <w:bottom w:val="single" w:sz="4" w:space="0" w:color="auto"/>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Tea Party Score Change for Roll-call Votes in Category (1) Bailout</w:t>
            </w:r>
          </w:p>
        </w:tc>
      </w:tr>
      <w:tr w:rsidR="003D1EBC" w:rsidRPr="003D1EBC" w:rsidTr="003D1EBC">
        <w:trPr>
          <w:trHeight w:val="539"/>
        </w:trPr>
        <w:tc>
          <w:tcPr>
            <w:tcW w:w="1855"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Covariates</w:t>
            </w:r>
          </w:p>
        </w:tc>
        <w:tc>
          <w:tcPr>
            <w:tcW w:w="1365"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All Senators</w:t>
            </w:r>
          </w:p>
        </w:tc>
        <w:tc>
          <w:tcPr>
            <w:tcW w:w="1365"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Republican Senators</w:t>
            </w:r>
          </w:p>
        </w:tc>
        <w:tc>
          <w:tcPr>
            <w:tcW w:w="1365"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Democratic Senators</w:t>
            </w:r>
          </w:p>
        </w:tc>
        <w:tc>
          <w:tcPr>
            <w:tcW w:w="1365"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Reelection 2010</w:t>
            </w:r>
          </w:p>
        </w:tc>
        <w:tc>
          <w:tcPr>
            <w:tcW w:w="1365"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Rep. Reelec. 2010</w:t>
            </w:r>
          </w:p>
        </w:tc>
        <w:tc>
          <w:tcPr>
            <w:tcW w:w="1365"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Dem. Reelec. 2010</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Rally</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0.015</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-0.161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0.299</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-0.292*</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(0.053)</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(0.040)</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(0.091)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(0.184)</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(0.053)</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Citizen Ideology</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-0.057*</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-0.075</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0.221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-0.100</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(0.027)</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(0.059)</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(0.071)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(0.111)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(0.026)</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DW-NOMINATE</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0.818**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-0.881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0.893**</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1.456*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1.279</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1.917**</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(0.292)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(1.250)</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(0.216)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(0.490)</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(1.536)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(0.138)</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White-non-Hispanic</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Income</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0.0001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0.010</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(0.023)</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Age</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0.014</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0.035</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(0.012)</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(0.024)</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lastRenderedPageBreak/>
              <w:t>Male</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-0.046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0.040*</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(0.007)</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(0.015)</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(0.038)</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r>
      <w:tr w:rsidR="003D1EBC" w:rsidRPr="003D1EBC" w:rsidTr="003D1EBC">
        <w:trPr>
          <w:trHeight w:val="269"/>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R-squared</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0.20</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0.44</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0.57</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0.75</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1.00</w:t>
            </w:r>
          </w:p>
        </w:tc>
      </w:tr>
      <w:tr w:rsidR="003D1EBC" w:rsidRPr="003D1EBC" w:rsidTr="003D1EBC">
        <w:trPr>
          <w:trHeight w:val="281"/>
        </w:trPr>
        <w:tc>
          <w:tcPr>
            <w:tcW w:w="185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N</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76</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34</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41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21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11</w:t>
            </w:r>
          </w:p>
        </w:tc>
        <w:tc>
          <w:tcPr>
            <w:tcW w:w="1365"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10</w:t>
            </w:r>
          </w:p>
        </w:tc>
      </w:tr>
      <w:tr w:rsidR="003D1EBC" w:rsidRPr="003D1EBC" w:rsidTr="003D1EBC">
        <w:trPr>
          <w:trHeight w:val="502"/>
        </w:trPr>
        <w:tc>
          <w:tcPr>
            <w:tcW w:w="10045" w:type="dxa"/>
            <w:gridSpan w:val="7"/>
            <w:tcBorders>
              <w:top w:val="single" w:sz="8" w:space="0" w:color="auto"/>
              <w:left w:val="nil"/>
              <w:bottom w:val="nil"/>
              <w:right w:val="nil"/>
            </w:tcBorders>
            <w:shd w:val="clear" w:color="auto" w:fill="auto"/>
            <w:hideMark/>
          </w:tcPr>
          <w:p w:rsidR="003D1EBC" w:rsidRPr="003D1EBC" w:rsidRDefault="003D1EBC" w:rsidP="003D1EBC">
            <w:pPr>
              <w:spacing w:after="0" w:line="240" w:lineRule="auto"/>
              <w:rPr>
                <w:rFonts w:eastAsia="Times New Roman" w:cs="Times New Roman"/>
                <w:i/>
                <w:iCs/>
                <w:color w:val="000000"/>
                <w:sz w:val="16"/>
                <w:szCs w:val="16"/>
              </w:rPr>
            </w:pPr>
            <w:r w:rsidRPr="003D1EBC">
              <w:rPr>
                <w:rFonts w:eastAsia="Times New Roman" w:cs="Times New Roman"/>
                <w:i/>
                <w:iCs/>
                <w:color w:val="000000"/>
                <w:sz w:val="16"/>
                <w:szCs w:val="16"/>
              </w:rPr>
              <w:t>Note.</w:t>
            </w:r>
            <w:r w:rsidRPr="003D1EBC">
              <w:rPr>
                <w:rFonts w:eastAsia="Times New Roman" w:cs="Times New Roman"/>
                <w:color w:val="000000"/>
                <w:sz w:val="16"/>
                <w:szCs w:val="16"/>
              </w:rPr>
              <w:t xml:space="preserve"> The unit of analysis is a senator. The dependent variable is </w:t>
            </w:r>
            <w:r w:rsidR="00F9452D">
              <w:rPr>
                <w:rFonts w:eastAsia="Times New Roman" w:cs="Times New Roman"/>
                <w:color w:val="000000"/>
                <w:sz w:val="16"/>
                <w:szCs w:val="16"/>
              </w:rPr>
              <w:t>the difference between the Tea P</w:t>
            </w:r>
            <w:r w:rsidRPr="003D1EBC">
              <w:rPr>
                <w:rFonts w:eastAsia="Times New Roman" w:cs="Times New Roman"/>
                <w:color w:val="000000"/>
                <w:sz w:val="16"/>
                <w:szCs w:val="16"/>
              </w:rPr>
              <w:t xml:space="preserve">arty Score of two periods of time: (A) from January 3, 2007 to April 14, 2009, and (B) from April 16, 2009, to January 3, 2011. Standard errors in parenthesis. Significance: ** 1%, ** 5 %. </w:t>
            </w:r>
          </w:p>
        </w:tc>
      </w:tr>
    </w:tbl>
    <w:p w:rsidR="002C070A" w:rsidRDefault="002C070A" w:rsidP="002C070A"/>
    <w:p w:rsidR="003D1EBC" w:rsidRDefault="003D1EBC" w:rsidP="003D1EBC">
      <w:pPr>
        <w:pStyle w:val="Caption"/>
        <w:keepNext/>
      </w:pPr>
      <w:r>
        <w:t xml:space="preserve">Table </w:t>
      </w:r>
      <w:r w:rsidR="00B033AC">
        <w:t>3</w:t>
      </w:r>
      <w:r>
        <w:t xml:space="preserve">. </w:t>
      </w:r>
      <w:r>
        <w:rPr>
          <w:noProof/>
        </w:rPr>
        <w:t>Rally, Citizen Ideology, Senator Ideology, and Roll-call Votes</w:t>
      </w:r>
      <w:r>
        <w:t xml:space="preserve"> – Category (2) Deficit</w:t>
      </w:r>
    </w:p>
    <w:tbl>
      <w:tblPr>
        <w:tblW w:w="10033" w:type="dxa"/>
        <w:tblInd w:w="93" w:type="dxa"/>
        <w:tblLook w:val="04A0" w:firstRow="1" w:lastRow="0" w:firstColumn="1" w:lastColumn="0" w:noHBand="0" w:noVBand="1"/>
      </w:tblPr>
      <w:tblGrid>
        <w:gridCol w:w="1853"/>
        <w:gridCol w:w="1363"/>
        <w:gridCol w:w="1363"/>
        <w:gridCol w:w="1363"/>
        <w:gridCol w:w="1363"/>
        <w:gridCol w:w="1363"/>
        <w:gridCol w:w="1365"/>
      </w:tblGrid>
      <w:tr w:rsidR="003D1EBC" w:rsidRPr="003D1EBC" w:rsidTr="003D1EBC">
        <w:trPr>
          <w:trHeight w:val="267"/>
        </w:trPr>
        <w:tc>
          <w:tcPr>
            <w:tcW w:w="1853" w:type="dxa"/>
            <w:tcBorders>
              <w:top w:val="single" w:sz="8" w:space="0" w:color="auto"/>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 </w:t>
            </w:r>
          </w:p>
        </w:tc>
        <w:tc>
          <w:tcPr>
            <w:tcW w:w="8180" w:type="dxa"/>
            <w:gridSpan w:val="6"/>
            <w:tcBorders>
              <w:top w:val="single" w:sz="8" w:space="0" w:color="auto"/>
              <w:left w:val="nil"/>
              <w:bottom w:val="single" w:sz="4" w:space="0" w:color="auto"/>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Tea Party Score Change for Roll-call Votes in Category (2) Deficit</w:t>
            </w:r>
          </w:p>
        </w:tc>
      </w:tr>
      <w:tr w:rsidR="003D1EBC" w:rsidRPr="003D1EBC" w:rsidTr="003D1EBC">
        <w:trPr>
          <w:trHeight w:val="533"/>
        </w:trPr>
        <w:tc>
          <w:tcPr>
            <w:tcW w:w="1853"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Covariates</w:t>
            </w:r>
          </w:p>
        </w:tc>
        <w:tc>
          <w:tcPr>
            <w:tcW w:w="1363"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All Senators</w:t>
            </w:r>
          </w:p>
        </w:tc>
        <w:tc>
          <w:tcPr>
            <w:tcW w:w="1363"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Republican Senators</w:t>
            </w:r>
          </w:p>
        </w:tc>
        <w:tc>
          <w:tcPr>
            <w:tcW w:w="1363"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Democratic Senators</w:t>
            </w:r>
          </w:p>
        </w:tc>
        <w:tc>
          <w:tcPr>
            <w:tcW w:w="1363"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Reelection 2010</w:t>
            </w:r>
          </w:p>
        </w:tc>
        <w:tc>
          <w:tcPr>
            <w:tcW w:w="1363"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Rep. Reelec. 2010</w:t>
            </w:r>
          </w:p>
        </w:tc>
        <w:tc>
          <w:tcPr>
            <w:tcW w:w="1363"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Dem. Reelec. 2010</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Rally</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-0.063*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-0.112*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-0.019</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-0.154</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0.031</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(0.030)</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(0.041)</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(0.086)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(0.209)</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(0.190)</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Citizen Ideology</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-0.082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0.076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0.012</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(0.043)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(0.028)</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(0.069)</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(0.125)</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(0.092)</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DW-NOMINATE</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0.393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-0.791</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0.568</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0.684</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0.422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0.549</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(0.362)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(0.849)</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(0.318)</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(0.461)</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(1.753)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(0.489)</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White-non-Hispanic</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0.000</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0.0037</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Income</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0.007</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(0.008)</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(0.025)</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(0.011)</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Age</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0.015</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-0.018</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-0.040</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(0.008)</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(0.018)</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(0.034)</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Male</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0.008</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0.020</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(0.007)</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(0.014)</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(0.043)</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(0.020)</w:t>
            </w:r>
          </w:p>
        </w:tc>
      </w:tr>
      <w:tr w:rsidR="003D1EBC" w:rsidRPr="003D1EBC" w:rsidTr="003D1EBC">
        <w:trPr>
          <w:trHeight w:val="267"/>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R-squared</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0.47</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0.35</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0.67</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0.87</w:t>
            </w:r>
          </w:p>
        </w:tc>
      </w:tr>
      <w:tr w:rsidR="003D1EBC" w:rsidRPr="003D1EBC" w:rsidTr="003D1EBC">
        <w:trPr>
          <w:trHeight w:val="279"/>
        </w:trPr>
        <w:tc>
          <w:tcPr>
            <w:tcW w:w="185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N</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78</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36</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41</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22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12</w:t>
            </w:r>
          </w:p>
        </w:tc>
        <w:tc>
          <w:tcPr>
            <w:tcW w:w="1363"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10</w:t>
            </w:r>
          </w:p>
        </w:tc>
      </w:tr>
      <w:tr w:rsidR="003D1EBC" w:rsidRPr="003D1EBC" w:rsidTr="003D1EBC">
        <w:trPr>
          <w:trHeight w:val="497"/>
        </w:trPr>
        <w:tc>
          <w:tcPr>
            <w:tcW w:w="10033" w:type="dxa"/>
            <w:gridSpan w:val="7"/>
            <w:tcBorders>
              <w:top w:val="single" w:sz="8" w:space="0" w:color="auto"/>
              <w:left w:val="nil"/>
              <w:bottom w:val="nil"/>
              <w:right w:val="nil"/>
            </w:tcBorders>
            <w:shd w:val="clear" w:color="auto" w:fill="auto"/>
            <w:hideMark/>
          </w:tcPr>
          <w:p w:rsidR="003D1EBC" w:rsidRPr="003D1EBC" w:rsidRDefault="003D1EBC" w:rsidP="003D1EBC">
            <w:pPr>
              <w:spacing w:after="0" w:line="240" w:lineRule="auto"/>
              <w:rPr>
                <w:rFonts w:eastAsia="Times New Roman" w:cs="Times New Roman"/>
                <w:i/>
                <w:iCs/>
                <w:color w:val="000000"/>
                <w:sz w:val="16"/>
                <w:szCs w:val="16"/>
              </w:rPr>
            </w:pPr>
            <w:r w:rsidRPr="003D1EBC">
              <w:rPr>
                <w:rFonts w:eastAsia="Times New Roman" w:cs="Times New Roman"/>
                <w:i/>
                <w:iCs/>
                <w:color w:val="000000"/>
                <w:sz w:val="16"/>
                <w:szCs w:val="16"/>
              </w:rPr>
              <w:t>Note.</w:t>
            </w:r>
            <w:r w:rsidRPr="003D1EBC">
              <w:rPr>
                <w:rFonts w:eastAsia="Times New Roman" w:cs="Times New Roman"/>
                <w:color w:val="000000"/>
                <w:sz w:val="16"/>
                <w:szCs w:val="16"/>
              </w:rPr>
              <w:t xml:space="preserve"> The unit of analysis is a senator. The dependent variable is </w:t>
            </w:r>
            <w:r w:rsidR="00F9452D">
              <w:rPr>
                <w:rFonts w:eastAsia="Times New Roman" w:cs="Times New Roman"/>
                <w:color w:val="000000"/>
                <w:sz w:val="16"/>
                <w:szCs w:val="16"/>
              </w:rPr>
              <w:t>the difference between the Tea P</w:t>
            </w:r>
            <w:r w:rsidRPr="003D1EBC">
              <w:rPr>
                <w:rFonts w:eastAsia="Times New Roman" w:cs="Times New Roman"/>
                <w:color w:val="000000"/>
                <w:sz w:val="16"/>
                <w:szCs w:val="16"/>
              </w:rPr>
              <w:t xml:space="preserve">arty Score of two periods of time: (A) from January 3, 2007 to April 14, 2009, and (B) from April 16, 2009, to January 3, 2011. Standard errors in parenthesis. Significance: ** 1%, ** 5 %. </w:t>
            </w:r>
          </w:p>
        </w:tc>
      </w:tr>
    </w:tbl>
    <w:p w:rsidR="003D1EBC" w:rsidRDefault="003D1EBC" w:rsidP="002C070A"/>
    <w:p w:rsidR="003D1EBC" w:rsidRDefault="003D1EBC" w:rsidP="003D1EBC">
      <w:pPr>
        <w:pStyle w:val="Caption"/>
        <w:keepNext/>
      </w:pPr>
      <w:r>
        <w:t xml:space="preserve">Table </w:t>
      </w:r>
      <w:r w:rsidR="00B033AC">
        <w:t>4</w:t>
      </w:r>
      <w:r>
        <w:t xml:space="preserve">. </w:t>
      </w:r>
      <w:r>
        <w:rPr>
          <w:noProof/>
        </w:rPr>
        <w:t>Rally, Citizen Ideology, Senator Ideology, and Roll-call Votes</w:t>
      </w:r>
      <w:r>
        <w:t xml:space="preserve"> – Category (3) Health Care</w:t>
      </w:r>
    </w:p>
    <w:tbl>
      <w:tblPr>
        <w:tblW w:w="10010" w:type="dxa"/>
        <w:tblInd w:w="93" w:type="dxa"/>
        <w:tblLook w:val="04A0" w:firstRow="1" w:lastRow="0" w:firstColumn="1" w:lastColumn="0" w:noHBand="0" w:noVBand="1"/>
      </w:tblPr>
      <w:tblGrid>
        <w:gridCol w:w="1849"/>
        <w:gridCol w:w="1360"/>
        <w:gridCol w:w="1360"/>
        <w:gridCol w:w="1360"/>
        <w:gridCol w:w="1360"/>
        <w:gridCol w:w="1360"/>
        <w:gridCol w:w="1361"/>
      </w:tblGrid>
      <w:tr w:rsidR="003D1EBC" w:rsidRPr="003D1EBC" w:rsidTr="003D1EBC">
        <w:trPr>
          <w:trHeight w:val="268"/>
        </w:trPr>
        <w:tc>
          <w:tcPr>
            <w:tcW w:w="1849" w:type="dxa"/>
            <w:tcBorders>
              <w:top w:val="single" w:sz="8" w:space="0" w:color="auto"/>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 </w:t>
            </w:r>
          </w:p>
        </w:tc>
        <w:tc>
          <w:tcPr>
            <w:tcW w:w="8161" w:type="dxa"/>
            <w:gridSpan w:val="6"/>
            <w:tcBorders>
              <w:top w:val="single" w:sz="8" w:space="0" w:color="auto"/>
              <w:left w:val="nil"/>
              <w:bottom w:val="single" w:sz="4" w:space="0" w:color="auto"/>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Tea Party Score Change for Roll-call Votes in Category (3) Health Care</w:t>
            </w:r>
          </w:p>
        </w:tc>
      </w:tr>
      <w:tr w:rsidR="003D1EBC" w:rsidRPr="003D1EBC" w:rsidTr="003D1EBC">
        <w:trPr>
          <w:trHeight w:val="535"/>
        </w:trPr>
        <w:tc>
          <w:tcPr>
            <w:tcW w:w="1849"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Covariates</w:t>
            </w:r>
          </w:p>
        </w:tc>
        <w:tc>
          <w:tcPr>
            <w:tcW w:w="1360"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All Senators</w:t>
            </w:r>
          </w:p>
        </w:tc>
        <w:tc>
          <w:tcPr>
            <w:tcW w:w="1360"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Republican Senators</w:t>
            </w:r>
          </w:p>
        </w:tc>
        <w:tc>
          <w:tcPr>
            <w:tcW w:w="1360"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Democratic Senators</w:t>
            </w:r>
          </w:p>
        </w:tc>
        <w:tc>
          <w:tcPr>
            <w:tcW w:w="1360"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Reelection 2010</w:t>
            </w:r>
          </w:p>
        </w:tc>
        <w:tc>
          <w:tcPr>
            <w:tcW w:w="1360"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Rep. Reelec. 2010</w:t>
            </w:r>
          </w:p>
        </w:tc>
        <w:tc>
          <w:tcPr>
            <w:tcW w:w="1360"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Dem. Reelec. 2010</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Rally</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0.028</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0.035</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0.211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-0.167</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0.266</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(0.071)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(0.019)</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(0.027)</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(0.191)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(0.138)</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(0.117)</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Citizen Ideology</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-0.195**</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0.013</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-0.068**</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0.060</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-0.062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-0.076</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(0.063)</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(0.020)</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(0.153)</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(0.082)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(0.057)</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DW-NOMINATE</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0.560</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0.645</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0.325*</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0.653</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0.798</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0.112</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(0.549)</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(0.390)</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(0.141)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(1.030)</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(1.156)</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(0.302)</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White-non-Hispanic</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0.00004</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Income</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-0.007</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-0.017</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-0.0005</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(0.018)</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(0.016)</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(0.007)</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Age</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-0.039*</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0.000</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-0.088*</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0.034</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(0.019)</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(0.039)</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(0.017)</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(0.021)</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Male</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-0.008</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-0.017</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-0.027</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(0.014)</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(0.029)</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(0.012)</w:t>
            </w:r>
          </w:p>
        </w:tc>
      </w:tr>
      <w:tr w:rsidR="003D1EBC" w:rsidRPr="003D1EBC" w:rsidTr="003D1EBC">
        <w:trPr>
          <w:trHeight w:val="268"/>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R-squared</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0.36</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0.36</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0.39</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0.58</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0.61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0.91</w:t>
            </w:r>
          </w:p>
        </w:tc>
      </w:tr>
      <w:tr w:rsidR="003D1EBC" w:rsidRPr="003D1EBC" w:rsidTr="003D1EBC">
        <w:trPr>
          <w:trHeight w:val="280"/>
        </w:trPr>
        <w:tc>
          <w:tcPr>
            <w:tcW w:w="1849"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N</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81</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36</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44</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22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12</w:t>
            </w:r>
          </w:p>
        </w:tc>
        <w:tc>
          <w:tcPr>
            <w:tcW w:w="1360"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10</w:t>
            </w:r>
          </w:p>
        </w:tc>
      </w:tr>
      <w:tr w:rsidR="003D1EBC" w:rsidRPr="003D1EBC" w:rsidTr="003D1EBC">
        <w:trPr>
          <w:trHeight w:val="499"/>
        </w:trPr>
        <w:tc>
          <w:tcPr>
            <w:tcW w:w="10010" w:type="dxa"/>
            <w:gridSpan w:val="7"/>
            <w:tcBorders>
              <w:top w:val="single" w:sz="8" w:space="0" w:color="auto"/>
              <w:left w:val="nil"/>
              <w:bottom w:val="nil"/>
              <w:right w:val="nil"/>
            </w:tcBorders>
            <w:shd w:val="clear" w:color="auto" w:fill="auto"/>
            <w:hideMark/>
          </w:tcPr>
          <w:p w:rsidR="003D1EBC" w:rsidRPr="003D1EBC" w:rsidRDefault="003D1EBC" w:rsidP="003D1EBC">
            <w:pPr>
              <w:spacing w:after="0" w:line="240" w:lineRule="auto"/>
              <w:rPr>
                <w:rFonts w:eastAsia="Times New Roman" w:cs="Times New Roman"/>
                <w:i/>
                <w:iCs/>
                <w:color w:val="000000"/>
                <w:sz w:val="16"/>
                <w:szCs w:val="16"/>
              </w:rPr>
            </w:pPr>
            <w:r w:rsidRPr="003D1EBC">
              <w:rPr>
                <w:rFonts w:eastAsia="Times New Roman" w:cs="Times New Roman"/>
                <w:i/>
                <w:iCs/>
                <w:color w:val="000000"/>
                <w:sz w:val="16"/>
                <w:szCs w:val="16"/>
              </w:rPr>
              <w:t>Note.</w:t>
            </w:r>
            <w:r w:rsidRPr="003D1EBC">
              <w:rPr>
                <w:rFonts w:eastAsia="Times New Roman" w:cs="Times New Roman"/>
                <w:color w:val="000000"/>
                <w:sz w:val="16"/>
                <w:szCs w:val="16"/>
              </w:rPr>
              <w:t xml:space="preserve"> The unit of analysis is a senator. The dependent variable is </w:t>
            </w:r>
            <w:r w:rsidR="00F9452D">
              <w:rPr>
                <w:rFonts w:eastAsia="Times New Roman" w:cs="Times New Roman"/>
                <w:color w:val="000000"/>
                <w:sz w:val="16"/>
                <w:szCs w:val="16"/>
              </w:rPr>
              <w:t>the difference between the Tea P</w:t>
            </w:r>
            <w:r w:rsidRPr="003D1EBC">
              <w:rPr>
                <w:rFonts w:eastAsia="Times New Roman" w:cs="Times New Roman"/>
                <w:color w:val="000000"/>
                <w:sz w:val="16"/>
                <w:szCs w:val="16"/>
              </w:rPr>
              <w:t xml:space="preserve">arty Score of two periods of time: (A) from January 3, 2007 to April 14, 2009, and (B) from April 16, 2009, to January 3, 2011. Standard errors in parenthesis. Significance: ** 1%, ** 5 %. </w:t>
            </w:r>
          </w:p>
        </w:tc>
      </w:tr>
    </w:tbl>
    <w:p w:rsidR="003D1EBC" w:rsidRDefault="003D1EBC" w:rsidP="002C070A"/>
    <w:p w:rsidR="003D1EBC" w:rsidRDefault="003D1EBC" w:rsidP="003D1EBC">
      <w:pPr>
        <w:pStyle w:val="Caption"/>
        <w:keepNext/>
      </w:pPr>
      <w:r>
        <w:t xml:space="preserve">Table </w:t>
      </w:r>
      <w:r w:rsidR="00B033AC">
        <w:t>5</w:t>
      </w:r>
      <w:r>
        <w:t xml:space="preserve">. </w:t>
      </w:r>
      <w:r>
        <w:rPr>
          <w:noProof/>
        </w:rPr>
        <w:t>Rally, Citizen Ideology, Senator Ideology, and Roll-call Votes</w:t>
      </w:r>
      <w:r>
        <w:t xml:space="preserve"> – Category (4) Tax</w:t>
      </w:r>
    </w:p>
    <w:tbl>
      <w:tblPr>
        <w:tblW w:w="10040" w:type="dxa"/>
        <w:tblInd w:w="93" w:type="dxa"/>
        <w:tblLook w:val="04A0" w:firstRow="1" w:lastRow="0" w:firstColumn="1" w:lastColumn="0" w:noHBand="0" w:noVBand="1"/>
      </w:tblPr>
      <w:tblGrid>
        <w:gridCol w:w="1854"/>
        <w:gridCol w:w="1364"/>
        <w:gridCol w:w="1364"/>
        <w:gridCol w:w="1364"/>
        <w:gridCol w:w="1364"/>
        <w:gridCol w:w="1364"/>
        <w:gridCol w:w="1366"/>
      </w:tblGrid>
      <w:tr w:rsidR="003D1EBC" w:rsidRPr="003D1EBC" w:rsidTr="003D1EBC">
        <w:trPr>
          <w:trHeight w:val="266"/>
        </w:trPr>
        <w:tc>
          <w:tcPr>
            <w:tcW w:w="1854" w:type="dxa"/>
            <w:tcBorders>
              <w:top w:val="single" w:sz="8" w:space="0" w:color="auto"/>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 </w:t>
            </w:r>
          </w:p>
        </w:tc>
        <w:tc>
          <w:tcPr>
            <w:tcW w:w="8185" w:type="dxa"/>
            <w:gridSpan w:val="6"/>
            <w:tcBorders>
              <w:top w:val="single" w:sz="8" w:space="0" w:color="auto"/>
              <w:left w:val="nil"/>
              <w:bottom w:val="single" w:sz="4" w:space="0" w:color="auto"/>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Tea Party Score Change for Roll-call Votes in Category (4) Tax</w:t>
            </w:r>
          </w:p>
        </w:tc>
      </w:tr>
      <w:tr w:rsidR="003D1EBC" w:rsidRPr="003D1EBC" w:rsidTr="003D1EBC">
        <w:trPr>
          <w:trHeight w:val="533"/>
        </w:trPr>
        <w:tc>
          <w:tcPr>
            <w:tcW w:w="1854"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Covariates</w:t>
            </w:r>
          </w:p>
        </w:tc>
        <w:tc>
          <w:tcPr>
            <w:tcW w:w="1364"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All Senators</w:t>
            </w:r>
          </w:p>
        </w:tc>
        <w:tc>
          <w:tcPr>
            <w:tcW w:w="1364"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Republican Senators</w:t>
            </w:r>
          </w:p>
        </w:tc>
        <w:tc>
          <w:tcPr>
            <w:tcW w:w="1364"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Democratic Senators</w:t>
            </w:r>
          </w:p>
        </w:tc>
        <w:tc>
          <w:tcPr>
            <w:tcW w:w="1364"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Reelection 2010</w:t>
            </w:r>
          </w:p>
        </w:tc>
        <w:tc>
          <w:tcPr>
            <w:tcW w:w="1364"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Rep. Reelec. 2010</w:t>
            </w:r>
          </w:p>
        </w:tc>
        <w:tc>
          <w:tcPr>
            <w:tcW w:w="1366" w:type="dxa"/>
            <w:tcBorders>
              <w:top w:val="nil"/>
              <w:left w:val="nil"/>
              <w:bottom w:val="single" w:sz="4" w:space="0" w:color="auto"/>
              <w:right w:val="nil"/>
            </w:tcBorders>
            <w:shd w:val="clear" w:color="auto" w:fill="auto"/>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Dem. Reelec. 2010</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Rally</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-0.044*</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-0.020</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-0.008</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-0.026</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(0.017)</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(0.029)</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(0.094)</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(0.024)</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Citizen Ideology</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-0.076**</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0.039</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-0.021</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(0.019)</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(0.018)</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(0.023)</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(0.056)</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(0.012)</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DW-NOMINATE</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0.255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-0.473</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0.190</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1.145**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-0.266</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1.174**</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(0.162)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(0.354)</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(0.153)</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(0.171)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(0.785)</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(0.063)</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White-non-Hispanic</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0.000</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0.00004</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Income</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0.007**</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-0.007*</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-0.013</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(0.011)</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Age</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-0.016</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-0.020</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-0.016</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(0.006)</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(0.010)</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(0.007)</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(0.012)</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Male</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0.009</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(0.004)</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(0.005)</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(0.019)</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(0.003)</w:t>
            </w:r>
          </w:p>
        </w:tc>
      </w:tr>
      <w:tr w:rsidR="003D1EBC" w:rsidRPr="003D1EBC" w:rsidTr="003D1EBC">
        <w:trPr>
          <w:trHeight w:val="266"/>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R-squared</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0.29</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0.42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0.47</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0.88</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0.58</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1.00</w:t>
            </w:r>
          </w:p>
        </w:tc>
      </w:tr>
      <w:tr w:rsidR="003D1EBC" w:rsidRPr="003D1EBC" w:rsidTr="003D1EBC">
        <w:trPr>
          <w:trHeight w:val="278"/>
        </w:trPr>
        <w:tc>
          <w:tcPr>
            <w:tcW w:w="185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rPr>
                <w:rFonts w:eastAsia="Times New Roman" w:cs="Times New Roman"/>
                <w:color w:val="000000"/>
                <w:sz w:val="20"/>
                <w:szCs w:val="20"/>
              </w:rPr>
            </w:pPr>
            <w:r w:rsidRPr="003D1EBC">
              <w:rPr>
                <w:rFonts w:eastAsia="Times New Roman" w:cs="Times New Roman"/>
                <w:color w:val="000000"/>
                <w:sz w:val="20"/>
                <w:szCs w:val="20"/>
              </w:rPr>
              <w:t>N</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81</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36</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44</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22</w:t>
            </w:r>
          </w:p>
        </w:tc>
        <w:tc>
          <w:tcPr>
            <w:tcW w:w="1364"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12</w:t>
            </w:r>
          </w:p>
        </w:tc>
        <w:tc>
          <w:tcPr>
            <w:tcW w:w="1366" w:type="dxa"/>
            <w:tcBorders>
              <w:top w:val="nil"/>
              <w:left w:val="nil"/>
              <w:bottom w:val="nil"/>
              <w:right w:val="nil"/>
            </w:tcBorders>
            <w:shd w:val="clear" w:color="auto" w:fill="auto"/>
            <w:noWrap/>
            <w:vAlign w:val="bottom"/>
            <w:hideMark/>
          </w:tcPr>
          <w:p w:rsidR="003D1EBC" w:rsidRPr="003D1EBC" w:rsidRDefault="003D1EBC" w:rsidP="003D1EBC">
            <w:pPr>
              <w:spacing w:after="0" w:line="240" w:lineRule="auto"/>
              <w:jc w:val="center"/>
              <w:rPr>
                <w:rFonts w:eastAsia="Times New Roman" w:cs="Times New Roman"/>
                <w:color w:val="000000"/>
                <w:sz w:val="20"/>
                <w:szCs w:val="20"/>
              </w:rPr>
            </w:pPr>
            <w:r w:rsidRPr="003D1EBC">
              <w:rPr>
                <w:rFonts w:eastAsia="Times New Roman" w:cs="Times New Roman"/>
                <w:color w:val="000000"/>
                <w:sz w:val="20"/>
                <w:szCs w:val="20"/>
              </w:rPr>
              <w:t>10</w:t>
            </w:r>
          </w:p>
        </w:tc>
      </w:tr>
      <w:tr w:rsidR="003D1EBC" w:rsidRPr="003D1EBC" w:rsidTr="003D1EBC">
        <w:trPr>
          <w:trHeight w:val="497"/>
        </w:trPr>
        <w:tc>
          <w:tcPr>
            <w:tcW w:w="10038" w:type="dxa"/>
            <w:gridSpan w:val="7"/>
            <w:tcBorders>
              <w:top w:val="single" w:sz="8" w:space="0" w:color="auto"/>
              <w:left w:val="nil"/>
              <w:bottom w:val="nil"/>
              <w:right w:val="nil"/>
            </w:tcBorders>
            <w:shd w:val="clear" w:color="auto" w:fill="auto"/>
            <w:hideMark/>
          </w:tcPr>
          <w:p w:rsidR="003D1EBC" w:rsidRPr="003D1EBC" w:rsidRDefault="003D1EBC" w:rsidP="003D1EBC">
            <w:pPr>
              <w:spacing w:after="0" w:line="240" w:lineRule="auto"/>
              <w:rPr>
                <w:rFonts w:eastAsia="Times New Roman" w:cs="Times New Roman"/>
                <w:i/>
                <w:iCs/>
                <w:color w:val="000000"/>
                <w:sz w:val="16"/>
                <w:szCs w:val="16"/>
              </w:rPr>
            </w:pPr>
            <w:r w:rsidRPr="003D1EBC">
              <w:rPr>
                <w:rFonts w:eastAsia="Times New Roman" w:cs="Times New Roman"/>
                <w:i/>
                <w:iCs/>
                <w:color w:val="000000"/>
                <w:sz w:val="16"/>
                <w:szCs w:val="16"/>
              </w:rPr>
              <w:t>Note.</w:t>
            </w:r>
            <w:r w:rsidRPr="003D1EBC">
              <w:rPr>
                <w:rFonts w:eastAsia="Times New Roman" w:cs="Times New Roman"/>
                <w:color w:val="000000"/>
                <w:sz w:val="16"/>
                <w:szCs w:val="16"/>
              </w:rPr>
              <w:t xml:space="preserve"> The unit of analysis is a senator. The dependent variable is </w:t>
            </w:r>
            <w:r w:rsidR="00F9452D">
              <w:rPr>
                <w:rFonts w:eastAsia="Times New Roman" w:cs="Times New Roman"/>
                <w:color w:val="000000"/>
                <w:sz w:val="16"/>
                <w:szCs w:val="16"/>
              </w:rPr>
              <w:t>the difference between the Tea P</w:t>
            </w:r>
            <w:r w:rsidRPr="003D1EBC">
              <w:rPr>
                <w:rFonts w:eastAsia="Times New Roman" w:cs="Times New Roman"/>
                <w:color w:val="000000"/>
                <w:sz w:val="16"/>
                <w:szCs w:val="16"/>
              </w:rPr>
              <w:t xml:space="preserve">arty Score of two periods of time: (A) from January 3, 2007 to April 14, 2009, and (B) from April 16, 2009, to January 3, 2011. Standard errors in parenthesis. Significance: ** 1%, ** 5 %. </w:t>
            </w:r>
          </w:p>
        </w:tc>
      </w:tr>
    </w:tbl>
    <w:p w:rsidR="003D1EBC" w:rsidRPr="002C070A" w:rsidRDefault="003D1EBC" w:rsidP="002C070A"/>
    <w:p w:rsidR="002C070A" w:rsidRPr="002C070A" w:rsidRDefault="002C070A" w:rsidP="002C070A">
      <w:pPr>
        <w:pStyle w:val="Heading1"/>
      </w:pPr>
      <w:bookmarkStart w:id="17" w:name="_Toc416644667"/>
      <w:r>
        <w:t>6. CONCLUSION</w:t>
      </w:r>
      <w:bookmarkEnd w:id="17"/>
    </w:p>
    <w:p w:rsidR="0003507E" w:rsidRDefault="0043119C" w:rsidP="000B37E8">
      <w:pPr>
        <w:spacing w:after="0" w:line="480" w:lineRule="auto"/>
      </w:pPr>
      <w:r>
        <w:tab/>
      </w:r>
      <w:r w:rsidR="003D70F7">
        <w:t xml:space="preserve">This research provides the evidence on the absence of the direct influence of protest events to Senatorial voting behavior. </w:t>
      </w:r>
      <w:r w:rsidR="0003507E">
        <w:t>The novel point of this research is its</w:t>
      </w:r>
      <w:r w:rsidR="003D70F7">
        <w:t xml:space="preserve"> meticulous attention to the inconsistency of policy goals among multiple groups of people</w:t>
      </w:r>
      <w:r w:rsidR="0003507E">
        <w:t xml:space="preserve"> that composed of</w:t>
      </w:r>
      <w:r w:rsidR="003D70F7">
        <w:t xml:space="preserve"> </w:t>
      </w:r>
      <w:r w:rsidR="0003507E">
        <w:t>the Tea P</w:t>
      </w:r>
      <w:r w:rsidR="003D70F7">
        <w:t>arty movement</w:t>
      </w:r>
      <w:r w:rsidR="0003507E">
        <w:t xml:space="preserve">. In order to account for the discrepancy between those of citizen participants and those of legislators and advocacy groups, </w:t>
      </w:r>
      <w:r w:rsidR="00F31257">
        <w:t xml:space="preserve">this research gathered the data of </w:t>
      </w:r>
      <w:r w:rsidR="0003507E">
        <w:t>roll-call votes</w:t>
      </w:r>
      <w:r w:rsidR="00F31257">
        <w:t xml:space="preserve"> by category and analyzed them separately.</w:t>
      </w:r>
      <w:r w:rsidR="0003507E">
        <w:t xml:space="preserve"> The results show no evidence of legislators’ positive </w:t>
      </w:r>
      <w:r w:rsidR="0003507E">
        <w:lastRenderedPageBreak/>
        <w:t>reaction to Tea Partiers as a consequence of the 2009 Tax Day rally, while negative influence</w:t>
      </w:r>
      <w:r w:rsidR="00F31257">
        <w:t xml:space="preserve"> on Republican senators </w:t>
      </w:r>
      <w:r w:rsidR="002D5A27">
        <w:t>has been</w:t>
      </w:r>
      <w:r w:rsidR="0003507E">
        <w:t xml:space="preserve"> observed</w:t>
      </w:r>
      <w:r w:rsidR="002D5A27">
        <w:t xml:space="preserve"> in roll-call categories of (2) deficit and (4) tax.</w:t>
      </w:r>
    </w:p>
    <w:p w:rsidR="0003507E" w:rsidRDefault="0003507E" w:rsidP="000B37E8">
      <w:pPr>
        <w:spacing w:after="0" w:line="480" w:lineRule="auto"/>
      </w:pPr>
      <w:r>
        <w:tab/>
        <w:t xml:space="preserve">Two alternative explanations were </w:t>
      </w:r>
      <w:r w:rsidR="00F31257">
        <w:t xml:space="preserve">tested in the model as well. One is </w:t>
      </w:r>
      <w:r w:rsidR="002D5A27">
        <w:t xml:space="preserve">the </w:t>
      </w:r>
      <w:r w:rsidR="00F31257">
        <w:t xml:space="preserve">change in citizen ideology, and this </w:t>
      </w:r>
      <w:r w:rsidR="002D5A27">
        <w:t>hypothesis is supported but in an opposite direction: rally size was negatively correlated with the change in citizens’ overall ideological orientation, and such a citizen ideology change concurred with the change in Democratic senators’ voting tendency in roll- call votes categories of (1) bailout, (3) health care, and (4) tax. Another is the change in overall ideological orientation of senators, and this hypothesis was</w:t>
      </w:r>
      <w:r w:rsidR="00BC130B">
        <w:t xml:space="preserve"> not supported given the non-relationship between rally size and senators’ ideology.</w:t>
      </w:r>
    </w:p>
    <w:p w:rsidR="00F03281" w:rsidRDefault="00BC130B" w:rsidP="000B37E8">
      <w:pPr>
        <w:spacing w:after="0" w:line="480" w:lineRule="auto"/>
      </w:pPr>
      <w:r>
        <w:tab/>
      </w:r>
      <w:r w:rsidR="00707F76">
        <w:t xml:space="preserve">Citizens’ participation in protest events of social movements </w:t>
      </w:r>
      <w:r w:rsidR="00355E24">
        <w:t>has</w:t>
      </w:r>
      <w:r w:rsidR="00707F76">
        <w:t xml:space="preserve"> </w:t>
      </w:r>
      <w:r>
        <w:t xml:space="preserve">attracted scholarly attention for a long time, and recent empirical works showed some evidence on the relationship between protest events and political outcomes that were intended by protest groups, such as electoral results. However, extant research </w:t>
      </w:r>
      <w:r w:rsidR="00355E24">
        <w:t>has not</w:t>
      </w:r>
      <w:r>
        <w:t xml:space="preserve"> extensively examined Senatorial voting behavior or looked closely at various issue topics. This research compensates </w:t>
      </w:r>
      <w:r w:rsidR="00355E24">
        <w:t>such</w:t>
      </w:r>
      <w:r>
        <w:t xml:space="preserve"> lack</w:t>
      </w:r>
      <w:r w:rsidR="00355E24">
        <w:t>s</w:t>
      </w:r>
      <w:r>
        <w:t xml:space="preserve"> of literature and </w:t>
      </w:r>
      <w:r w:rsidR="00355E24">
        <w:t>concludes that rally size does not influence Senatorial voting behavior in a direction that citizen participants prefer.</w:t>
      </w:r>
    </w:p>
    <w:p w:rsidR="00355E24" w:rsidRDefault="00F03281" w:rsidP="000B37E8">
      <w:pPr>
        <w:spacing w:after="0" w:line="480" w:lineRule="auto"/>
      </w:pPr>
      <w:r>
        <w:tab/>
      </w:r>
      <w:r w:rsidR="00355E24">
        <w:t>This conclusion is interpreted from the perspective of c</w:t>
      </w:r>
      <w:r w:rsidR="00956DF6">
        <w:t>onventional understandi</w:t>
      </w:r>
      <w:r w:rsidR="009166C5">
        <w:t xml:space="preserve">ngs of political opportunity structure theory </w:t>
      </w:r>
      <w:r w:rsidR="00355E24">
        <w:t>that Tea Partiers failed to achieve real powerful political allies, while they collaborated with legislators and advocacy organizations. The conclusion also supports t</w:t>
      </w:r>
      <w:r w:rsidR="009166C5">
        <w:t>he roll-call ideological extremity theory</w:t>
      </w:r>
      <w:r w:rsidR="00355E24">
        <w:t xml:space="preserve"> (Canes-Wrone, Brady and Cogan 2002): it was</w:t>
      </w:r>
      <w:r w:rsidR="009166C5">
        <w:t xml:space="preserve"> unlikely that senators change</w:t>
      </w:r>
      <w:r w:rsidR="00355E24">
        <w:t>d</w:t>
      </w:r>
      <w:r w:rsidR="009166C5">
        <w:t xml:space="preserve"> their legislative beh</w:t>
      </w:r>
      <w:r w:rsidR="00355E24">
        <w:t>avior towards the Tea Party way because the policy preferences of Tea Partiers were not the central ideological core of either Republican or Democratic Party.</w:t>
      </w:r>
    </w:p>
    <w:p w:rsidR="005A697C" w:rsidRDefault="00670DA2" w:rsidP="000B37E8">
      <w:pPr>
        <w:spacing w:after="0" w:line="480" w:lineRule="auto"/>
      </w:pPr>
      <w:r>
        <w:lastRenderedPageBreak/>
        <w:tab/>
      </w:r>
      <w:r w:rsidR="005A697C">
        <w:t>The rest of this section suggests directions of f</w:t>
      </w:r>
      <w:r w:rsidR="001E2F64">
        <w:t>urther development of th</w:t>
      </w:r>
      <w:r w:rsidR="005A697C">
        <w:t>e model, in six items</w:t>
      </w:r>
      <w:r w:rsidR="001E2F64">
        <w:t>.</w:t>
      </w:r>
      <w:r w:rsidR="006B5C01">
        <w:t xml:space="preserve"> </w:t>
      </w:r>
      <w:r w:rsidR="005A697C">
        <w:t>First, other protest events of the Tea Party movement should be examined as the independent variable. The model may be duplicated with the Tax Day rally in</w:t>
      </w:r>
      <w:r w:rsidR="00142F13">
        <w:t xml:space="preserve"> 2010. If data of other, probably smaller rallies are available, aggregated number of total crowd size of rallies during different periods of time may be analyzed.</w:t>
      </w:r>
    </w:p>
    <w:p w:rsidR="006B5C01" w:rsidRDefault="00142F13" w:rsidP="000B37E8">
      <w:pPr>
        <w:spacing w:after="0" w:line="480" w:lineRule="auto"/>
      </w:pPr>
      <w:r>
        <w:tab/>
        <w:t>Second</w:t>
      </w:r>
      <w:r w:rsidR="006B5C01">
        <w:t>, ro</w:t>
      </w:r>
      <w:r w:rsidR="004135E8">
        <w:t>ll-call votes categorization may</w:t>
      </w:r>
      <w:r w:rsidR="006B5C01">
        <w:t xml:space="preserve"> be improved. As mentioned above, the importance of roll-call votes vary, and the model did not distinguish </w:t>
      </w:r>
      <w:r w:rsidR="0081361C">
        <w:t>it due to the methodological difficulty. One possible way to account for may be to pick up similar roll-call votes from different congressional sessions and compare vote choice of individual senators.</w:t>
      </w:r>
    </w:p>
    <w:p w:rsidR="0081361C" w:rsidRDefault="0081361C" w:rsidP="000B37E8">
      <w:pPr>
        <w:spacing w:after="0" w:line="480" w:lineRule="auto"/>
      </w:pPr>
      <w:r>
        <w:tab/>
      </w:r>
      <w:r w:rsidR="000E03FE">
        <w:t>R</w:t>
      </w:r>
      <w:r>
        <w:t xml:space="preserve">oll-call votes </w:t>
      </w:r>
      <w:r w:rsidR="000E03FE">
        <w:t>may</w:t>
      </w:r>
      <w:r>
        <w:t xml:space="preserve"> be categorized by the degree of discretion of individual senators on each roll-call votes. </w:t>
      </w:r>
      <w:r w:rsidR="000E03FE">
        <w:t>Scholars make a distinction between significant and insignificant bills because significant bills attract more party effects/party influence, compared with insignificant bills. Party influence may diminish the influence from other sources on senators’ on roll-call voting (Mayhew 2005; Howell et al. 2000; Ansolabehere 2001;</w:t>
      </w:r>
      <w:r w:rsidR="000E03FE" w:rsidRPr="000E03FE">
        <w:t xml:space="preserve"> </w:t>
      </w:r>
      <w:r w:rsidR="000E03FE">
        <w:t>Ansolabehere, Palmer, and Schneer 2014). Scholars also distinguish bills that received party unity votes from others in order to examine different degree of party influence (</w:t>
      </w:r>
      <w:r w:rsidR="0049346C">
        <w:t xml:space="preserve">Binder, Lawrence and Maltzman 1999; Snyder and Groseclose 2000; Ansolabehere, Snyder and Stewart 2001; </w:t>
      </w:r>
      <w:r w:rsidR="000E03FE">
        <w:t>Carson et al. 2010)</w:t>
      </w:r>
      <w:r>
        <w:t xml:space="preserve">. </w:t>
      </w:r>
      <w:r w:rsidR="000E03FE">
        <w:t>Categorization of roll-call votes by these categories will enhance the model.</w:t>
      </w:r>
    </w:p>
    <w:p w:rsidR="00C74340" w:rsidRDefault="006B5C01" w:rsidP="000B37E8">
      <w:pPr>
        <w:spacing w:after="0" w:line="480" w:lineRule="auto"/>
      </w:pPr>
      <w:r>
        <w:tab/>
      </w:r>
      <w:r w:rsidR="00142F13">
        <w:t>Third</w:t>
      </w:r>
      <w:r w:rsidR="001E2F64">
        <w:t xml:space="preserve">, more detailed analysis on the covariates tested in the model </w:t>
      </w:r>
      <w:r>
        <w:t>is possible</w:t>
      </w:r>
      <w:r w:rsidR="001E2F64">
        <w:t xml:space="preserve">. </w:t>
      </w:r>
      <w:r>
        <w:t xml:space="preserve">For example, the measurement of citizen ideology change in the model did not account for different kinds of citizens. Although the aggregated score change was negative, it does not tell what kind of citizens changed their ideological orientation. Was that a change of originally Republican </w:t>
      </w:r>
      <w:r>
        <w:lastRenderedPageBreak/>
        <w:t>citizens towards the liberal side? Or, did the movement consolidate the liberal ideological orientation of originally Democratic citizens?</w:t>
      </w:r>
    </w:p>
    <w:p w:rsidR="006B5C01" w:rsidRDefault="006B5C01" w:rsidP="000B37E8">
      <w:pPr>
        <w:spacing w:after="0" w:line="480" w:lineRule="auto"/>
      </w:pPr>
      <w:r>
        <w:tab/>
      </w:r>
      <w:r w:rsidR="00142F13">
        <w:t>Fourth</w:t>
      </w:r>
      <w:r w:rsidR="000E03FE">
        <w:t>, more variety of time frame may be adopted. Given that the direct positive influence of protest events was not</w:t>
      </w:r>
      <w:r w:rsidR="00A438A9">
        <w:t xml:space="preserve"> observed</w:t>
      </w:r>
      <w:r w:rsidR="000E03FE">
        <w:t xml:space="preserve"> in the time frame adopted in </w:t>
      </w:r>
      <w:r w:rsidR="00A438A9">
        <w:t xml:space="preserve">the model </w:t>
      </w:r>
      <w:r w:rsidR="000E03FE">
        <w:t xml:space="preserve">--- comparison between </w:t>
      </w:r>
      <w:r w:rsidR="00A438A9" w:rsidRPr="00A438A9">
        <w:t>two periods of time: (A) from January 3, 2007 to April 14, 2009, and (B) from April 16, 2009, to January 3, 2011</w:t>
      </w:r>
      <w:r w:rsidR="00A438A9">
        <w:t xml:space="preserve"> ---, time frames that examine the influence that is immediate and less durable may be tested, for example, ten days, a month, or three months after the Tax Day rally. Also, there is still a possibility that the influence occurred with a time-lag. This will be accounted for by adopting time frames such as a comparison between (C) before the 2009 Tax Day rally and (D) the 112th </w:t>
      </w:r>
      <w:r w:rsidR="004135E8">
        <w:t>Congress.</w:t>
      </w:r>
    </w:p>
    <w:p w:rsidR="004135E8" w:rsidRDefault="00A438A9" w:rsidP="004135E8">
      <w:pPr>
        <w:spacing w:after="0" w:line="480" w:lineRule="auto"/>
      </w:pPr>
      <w:r>
        <w:tab/>
      </w:r>
      <w:r w:rsidR="004135E8">
        <w:t>F</w:t>
      </w:r>
      <w:r w:rsidR="00142F13">
        <w:t>ifth</w:t>
      </w:r>
      <w:r w:rsidR="004135E8">
        <w:t>, other covariates may be incorporated in the model. This research accounted for two alternative paths through which the rally might influence Senatorial voting behavior: change in citizens’ overall policy preference and change in senators’ overall ideological orientation. Other two possible paths to be taken into account are change in fund-raising pressure and change in the size of activist groups. Media attention may be incorporated as a covariate as well. In addition, there are possible factors concerning individual senators that may explain their behavior: age, length of career, membership in committees, among others.</w:t>
      </w:r>
    </w:p>
    <w:p w:rsidR="002304F3" w:rsidRDefault="00142F13" w:rsidP="004135E8">
      <w:pPr>
        <w:spacing w:after="0" w:line="480" w:lineRule="auto"/>
      </w:pPr>
      <w:r>
        <w:tab/>
        <w:t>Sixth</w:t>
      </w:r>
      <w:r w:rsidR="004135E8">
        <w:t xml:space="preserve">, detailed investigation of </w:t>
      </w:r>
      <w:r w:rsidR="00E407B5">
        <w:t xml:space="preserve">electoral </w:t>
      </w:r>
      <w:r w:rsidR="002304F3">
        <w:t xml:space="preserve">situations of </w:t>
      </w:r>
      <w:r w:rsidR="004135E8">
        <w:t>indiv</w:t>
      </w:r>
      <w:r w:rsidR="00E407B5">
        <w:t xml:space="preserve">idual senators may be necessary. Madestam et al. (2013) find that protest events are associated with the retirement of Democratic House members. In such cases, electoral strategy of candidates might change. Another probable element is electoral margins. According to Aldrich (2011), legislators who win the seat with narrow margin are constrained to reward their supporters. If the movement influences the winning margin, legislative behavior might be influenced as well. Other </w:t>
      </w:r>
      <w:r w:rsidR="00E407B5">
        <w:lastRenderedPageBreak/>
        <w:t xml:space="preserve">anomalous situations may influence individual senators’ behavior as well. </w:t>
      </w:r>
      <w:r w:rsidR="006221D8">
        <w:t xml:space="preserve">For example, in the 2010 general election was an unopposed race for </w:t>
      </w:r>
      <w:r w:rsidR="006221D8" w:rsidRPr="006221D8">
        <w:t xml:space="preserve">Sen. John Thune (R-SD). </w:t>
      </w:r>
      <w:r w:rsidR="002304F3">
        <w:t xml:space="preserve">Such a status </w:t>
      </w:r>
      <w:r w:rsidR="006221D8">
        <w:t>might have provided Sen. Thune</w:t>
      </w:r>
      <w:r w:rsidR="006221D8" w:rsidRPr="006221D8">
        <w:t xml:space="preserve"> less incentive to </w:t>
      </w:r>
      <w:r w:rsidR="006221D8">
        <w:t>step closer to the Tea Party preference</w:t>
      </w:r>
      <w:r w:rsidR="006221D8" w:rsidRPr="006221D8">
        <w:t>.</w:t>
      </w:r>
    </w:p>
    <w:p w:rsidR="00A438A9" w:rsidRDefault="00A438A9" w:rsidP="000B37E8">
      <w:pPr>
        <w:spacing w:after="0" w:line="480" w:lineRule="auto"/>
      </w:pPr>
    </w:p>
    <w:p w:rsidR="000A0737" w:rsidRDefault="000A0737">
      <w:r>
        <w:br w:type="page"/>
      </w:r>
    </w:p>
    <w:p w:rsidR="00CC1A76" w:rsidRDefault="00914771" w:rsidP="00CC1A76">
      <w:pPr>
        <w:pStyle w:val="Heading1"/>
      </w:pPr>
      <w:bookmarkStart w:id="18" w:name="_Toc416644668"/>
      <w:r w:rsidRPr="00914771">
        <w:lastRenderedPageBreak/>
        <w:t>Appendix</w:t>
      </w:r>
      <w:r w:rsidR="00010AEB">
        <w:t xml:space="preserve">: Selected </w:t>
      </w:r>
      <w:r w:rsidR="00CC1A76">
        <w:t>Roll-call Votes</w:t>
      </w:r>
      <w:bookmarkEnd w:id="18"/>
    </w:p>
    <w:p w:rsidR="00CC1A76" w:rsidRDefault="00CC1A76" w:rsidP="00CC1A76">
      <w:r>
        <w:t>(1): Senate roll number</w:t>
      </w:r>
      <w:r>
        <w:br/>
        <w:t>(2): Tea Party position</w:t>
      </w:r>
    </w:p>
    <w:tbl>
      <w:tblPr>
        <w:tblStyle w:val="TableGrid"/>
        <w:tblW w:w="0" w:type="auto"/>
        <w:tblLayout w:type="fixed"/>
        <w:tblLook w:val="04A0" w:firstRow="1" w:lastRow="0" w:firstColumn="1" w:lastColumn="0" w:noHBand="0" w:noVBand="1"/>
      </w:tblPr>
      <w:tblGrid>
        <w:gridCol w:w="468"/>
        <w:gridCol w:w="990"/>
        <w:gridCol w:w="1440"/>
        <w:gridCol w:w="3150"/>
        <w:gridCol w:w="1980"/>
        <w:gridCol w:w="450"/>
        <w:gridCol w:w="1098"/>
      </w:tblGrid>
      <w:tr w:rsidR="00CC1A76" w:rsidRPr="00CC1A76" w:rsidTr="007F586E">
        <w:trPr>
          <w:trHeight w:val="144"/>
        </w:trPr>
        <w:tc>
          <w:tcPr>
            <w:tcW w:w="468" w:type="dxa"/>
            <w:hideMark/>
          </w:tcPr>
          <w:p w:rsidR="00CC1A76" w:rsidRPr="00CC1A76" w:rsidRDefault="00CC1A76">
            <w:pPr>
              <w:rPr>
                <w:sz w:val="16"/>
                <w:szCs w:val="16"/>
              </w:rPr>
            </w:pPr>
            <w:r>
              <w:rPr>
                <w:sz w:val="16"/>
                <w:szCs w:val="16"/>
              </w:rPr>
              <w:t>(1)</w:t>
            </w:r>
          </w:p>
        </w:tc>
        <w:tc>
          <w:tcPr>
            <w:tcW w:w="990" w:type="dxa"/>
            <w:hideMark/>
          </w:tcPr>
          <w:p w:rsidR="00CC1A76" w:rsidRPr="00CC1A76" w:rsidRDefault="00CC1A76">
            <w:pPr>
              <w:rPr>
                <w:sz w:val="16"/>
                <w:szCs w:val="16"/>
              </w:rPr>
            </w:pPr>
            <w:r w:rsidRPr="00CC1A76">
              <w:rPr>
                <w:sz w:val="16"/>
                <w:szCs w:val="16"/>
              </w:rPr>
              <w:t>Vote Date</w:t>
            </w:r>
          </w:p>
        </w:tc>
        <w:tc>
          <w:tcPr>
            <w:tcW w:w="1440" w:type="dxa"/>
            <w:hideMark/>
          </w:tcPr>
          <w:p w:rsidR="00CC1A76" w:rsidRPr="00CC1A76" w:rsidRDefault="00CC1A76">
            <w:pPr>
              <w:rPr>
                <w:sz w:val="16"/>
                <w:szCs w:val="16"/>
              </w:rPr>
            </w:pPr>
            <w:r w:rsidRPr="00CC1A76">
              <w:rPr>
                <w:sz w:val="16"/>
                <w:szCs w:val="16"/>
              </w:rPr>
              <w:t>Bill</w:t>
            </w:r>
          </w:p>
        </w:tc>
        <w:tc>
          <w:tcPr>
            <w:tcW w:w="3150" w:type="dxa"/>
            <w:hideMark/>
          </w:tcPr>
          <w:p w:rsidR="00CC1A76" w:rsidRPr="00CC1A76" w:rsidRDefault="00CC1A76">
            <w:pPr>
              <w:rPr>
                <w:sz w:val="16"/>
                <w:szCs w:val="16"/>
              </w:rPr>
            </w:pPr>
            <w:r w:rsidRPr="00CC1A76">
              <w:rPr>
                <w:sz w:val="16"/>
                <w:szCs w:val="16"/>
              </w:rPr>
              <w:t>Bill Title</w:t>
            </w:r>
          </w:p>
        </w:tc>
        <w:tc>
          <w:tcPr>
            <w:tcW w:w="1980" w:type="dxa"/>
            <w:hideMark/>
          </w:tcPr>
          <w:p w:rsidR="00CC1A76" w:rsidRPr="00CC1A76" w:rsidRDefault="00CC1A76">
            <w:pPr>
              <w:rPr>
                <w:sz w:val="16"/>
                <w:szCs w:val="16"/>
              </w:rPr>
            </w:pPr>
            <w:r w:rsidRPr="00CC1A76">
              <w:rPr>
                <w:sz w:val="16"/>
                <w:szCs w:val="16"/>
              </w:rPr>
              <w:t>Vote Question</w:t>
            </w:r>
          </w:p>
        </w:tc>
        <w:tc>
          <w:tcPr>
            <w:tcW w:w="450" w:type="dxa"/>
            <w:hideMark/>
          </w:tcPr>
          <w:p w:rsidR="00CC1A76" w:rsidRPr="00CC1A76" w:rsidRDefault="00CC1A76">
            <w:pPr>
              <w:rPr>
                <w:sz w:val="16"/>
                <w:szCs w:val="16"/>
              </w:rPr>
            </w:pPr>
            <w:r>
              <w:rPr>
                <w:sz w:val="16"/>
                <w:szCs w:val="16"/>
              </w:rPr>
              <w:t>(2)</w:t>
            </w:r>
          </w:p>
        </w:tc>
        <w:tc>
          <w:tcPr>
            <w:tcW w:w="1098" w:type="dxa"/>
            <w:hideMark/>
          </w:tcPr>
          <w:p w:rsidR="00CC1A76" w:rsidRPr="00CC1A76" w:rsidRDefault="00CC1A76">
            <w:pPr>
              <w:rPr>
                <w:sz w:val="16"/>
                <w:szCs w:val="16"/>
              </w:rPr>
            </w:pPr>
            <w:r w:rsidRPr="00CC1A76">
              <w:rPr>
                <w:sz w:val="16"/>
                <w:szCs w:val="16"/>
              </w:rPr>
              <w:t>Topics (Search Keywords)</w:t>
            </w:r>
          </w:p>
        </w:tc>
      </w:tr>
      <w:tr w:rsidR="007F586E" w:rsidRPr="00CC1A76" w:rsidTr="00450DB9">
        <w:trPr>
          <w:trHeight w:val="144"/>
        </w:trPr>
        <w:tc>
          <w:tcPr>
            <w:tcW w:w="9576" w:type="dxa"/>
            <w:gridSpan w:val="7"/>
            <w:hideMark/>
          </w:tcPr>
          <w:p w:rsidR="007F586E" w:rsidRPr="00CC1A76" w:rsidRDefault="007F586E">
            <w:pPr>
              <w:rPr>
                <w:sz w:val="16"/>
                <w:szCs w:val="16"/>
              </w:rPr>
            </w:pPr>
            <w:r w:rsidRPr="00CC1A76">
              <w:rPr>
                <w:sz w:val="16"/>
                <w:szCs w:val="16"/>
              </w:rPr>
              <w:t>2007</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26</w:t>
            </w:r>
          </w:p>
        </w:tc>
        <w:tc>
          <w:tcPr>
            <w:tcW w:w="990" w:type="dxa"/>
            <w:hideMark/>
          </w:tcPr>
          <w:p w:rsidR="00CC1A76" w:rsidRPr="00CC1A76" w:rsidRDefault="00CC1A76" w:rsidP="00CC1A76">
            <w:pPr>
              <w:rPr>
                <w:sz w:val="16"/>
                <w:szCs w:val="16"/>
              </w:rPr>
            </w:pPr>
            <w:r w:rsidRPr="00CC1A76">
              <w:rPr>
                <w:sz w:val="16"/>
                <w:szCs w:val="16"/>
              </w:rPr>
              <w:t>25-Jan-07</w:t>
            </w:r>
          </w:p>
        </w:tc>
        <w:tc>
          <w:tcPr>
            <w:tcW w:w="1440" w:type="dxa"/>
            <w:hideMark/>
          </w:tcPr>
          <w:p w:rsidR="00CC1A76" w:rsidRPr="00CC1A76" w:rsidRDefault="00CC1A76">
            <w:pPr>
              <w:rPr>
                <w:sz w:val="16"/>
                <w:szCs w:val="16"/>
              </w:rPr>
            </w:pPr>
            <w:r w:rsidRPr="00CC1A76">
              <w:rPr>
                <w:sz w:val="16"/>
                <w:szCs w:val="16"/>
              </w:rPr>
              <w:t>110 H.R. 2</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27</w:t>
            </w:r>
          </w:p>
        </w:tc>
        <w:tc>
          <w:tcPr>
            <w:tcW w:w="990" w:type="dxa"/>
            <w:hideMark/>
          </w:tcPr>
          <w:p w:rsidR="00CC1A76" w:rsidRPr="00CC1A76" w:rsidRDefault="00CC1A76" w:rsidP="00CC1A76">
            <w:pPr>
              <w:rPr>
                <w:sz w:val="16"/>
                <w:szCs w:val="16"/>
              </w:rPr>
            </w:pPr>
            <w:r w:rsidRPr="00CC1A76">
              <w:rPr>
                <w:sz w:val="16"/>
                <w:szCs w:val="16"/>
              </w:rPr>
              <w:t>25-Jan-07</w:t>
            </w:r>
          </w:p>
        </w:tc>
        <w:tc>
          <w:tcPr>
            <w:tcW w:w="1440" w:type="dxa"/>
            <w:hideMark/>
          </w:tcPr>
          <w:p w:rsidR="00CC1A76" w:rsidRPr="00CC1A76" w:rsidRDefault="00CC1A76">
            <w:pPr>
              <w:rPr>
                <w:sz w:val="16"/>
                <w:szCs w:val="16"/>
              </w:rPr>
            </w:pPr>
            <w:r w:rsidRPr="00CC1A76">
              <w:rPr>
                <w:sz w:val="16"/>
                <w:szCs w:val="16"/>
              </w:rPr>
              <w:t>110 H.R. 2</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social security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28</w:t>
            </w:r>
          </w:p>
        </w:tc>
        <w:tc>
          <w:tcPr>
            <w:tcW w:w="990" w:type="dxa"/>
            <w:hideMark/>
          </w:tcPr>
          <w:p w:rsidR="00CC1A76" w:rsidRPr="00CC1A76" w:rsidRDefault="00CC1A76" w:rsidP="00CC1A76">
            <w:pPr>
              <w:rPr>
                <w:sz w:val="16"/>
                <w:szCs w:val="16"/>
              </w:rPr>
            </w:pPr>
            <w:r w:rsidRPr="00CC1A76">
              <w:rPr>
                <w:sz w:val="16"/>
                <w:szCs w:val="16"/>
              </w:rPr>
              <w:t>25-Jan-07</w:t>
            </w:r>
          </w:p>
        </w:tc>
        <w:tc>
          <w:tcPr>
            <w:tcW w:w="1440" w:type="dxa"/>
            <w:hideMark/>
          </w:tcPr>
          <w:p w:rsidR="00CC1A76" w:rsidRPr="00CC1A76" w:rsidRDefault="00CC1A76">
            <w:pPr>
              <w:rPr>
                <w:sz w:val="16"/>
                <w:szCs w:val="16"/>
              </w:rPr>
            </w:pPr>
            <w:r w:rsidRPr="00CC1A76">
              <w:rPr>
                <w:sz w:val="16"/>
                <w:szCs w:val="16"/>
              </w:rPr>
              <w:t>110 H.R. 2</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29</w:t>
            </w:r>
          </w:p>
        </w:tc>
        <w:tc>
          <w:tcPr>
            <w:tcW w:w="990" w:type="dxa"/>
            <w:hideMark/>
          </w:tcPr>
          <w:p w:rsidR="00CC1A76" w:rsidRPr="00CC1A76" w:rsidRDefault="00CC1A76" w:rsidP="00CC1A76">
            <w:pPr>
              <w:rPr>
                <w:sz w:val="16"/>
                <w:szCs w:val="16"/>
              </w:rPr>
            </w:pPr>
            <w:r w:rsidRPr="00CC1A76">
              <w:rPr>
                <w:sz w:val="16"/>
                <w:szCs w:val="16"/>
              </w:rPr>
              <w:t>25-Jan-07</w:t>
            </w:r>
          </w:p>
        </w:tc>
        <w:tc>
          <w:tcPr>
            <w:tcW w:w="1440" w:type="dxa"/>
            <w:hideMark/>
          </w:tcPr>
          <w:p w:rsidR="00CC1A76" w:rsidRPr="00CC1A76" w:rsidRDefault="00CC1A76">
            <w:pPr>
              <w:rPr>
                <w:sz w:val="16"/>
                <w:szCs w:val="16"/>
              </w:rPr>
            </w:pPr>
            <w:r w:rsidRPr="00CC1A76">
              <w:rPr>
                <w:sz w:val="16"/>
                <w:szCs w:val="16"/>
              </w:rPr>
              <w:t>110 H.R. 2</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30</w:t>
            </w:r>
          </w:p>
        </w:tc>
        <w:tc>
          <w:tcPr>
            <w:tcW w:w="990" w:type="dxa"/>
            <w:hideMark/>
          </w:tcPr>
          <w:p w:rsidR="00CC1A76" w:rsidRPr="00CC1A76" w:rsidRDefault="00CC1A76" w:rsidP="00CC1A76">
            <w:pPr>
              <w:rPr>
                <w:sz w:val="16"/>
                <w:szCs w:val="16"/>
              </w:rPr>
            </w:pPr>
            <w:r w:rsidRPr="00CC1A76">
              <w:rPr>
                <w:sz w:val="16"/>
                <w:szCs w:val="16"/>
              </w:rPr>
              <w:t>25-Jan-07</w:t>
            </w:r>
          </w:p>
        </w:tc>
        <w:tc>
          <w:tcPr>
            <w:tcW w:w="1440" w:type="dxa"/>
            <w:hideMark/>
          </w:tcPr>
          <w:p w:rsidR="00CC1A76" w:rsidRPr="00CC1A76" w:rsidRDefault="00CC1A76">
            <w:pPr>
              <w:rPr>
                <w:sz w:val="16"/>
                <w:szCs w:val="16"/>
              </w:rPr>
            </w:pPr>
            <w:r w:rsidRPr="00CC1A76">
              <w:rPr>
                <w:sz w:val="16"/>
                <w:szCs w:val="16"/>
              </w:rPr>
              <w:t>110 H.R. 2</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37</w:t>
            </w:r>
          </w:p>
        </w:tc>
        <w:tc>
          <w:tcPr>
            <w:tcW w:w="990" w:type="dxa"/>
            <w:hideMark/>
          </w:tcPr>
          <w:p w:rsidR="00CC1A76" w:rsidRPr="00CC1A76" w:rsidRDefault="00CC1A76" w:rsidP="00CC1A76">
            <w:pPr>
              <w:rPr>
                <w:sz w:val="16"/>
                <w:szCs w:val="16"/>
              </w:rPr>
            </w:pPr>
            <w:r w:rsidRPr="00CC1A76">
              <w:rPr>
                <w:sz w:val="16"/>
                <w:szCs w:val="16"/>
              </w:rPr>
              <w:t>31-Jan-07</w:t>
            </w:r>
          </w:p>
        </w:tc>
        <w:tc>
          <w:tcPr>
            <w:tcW w:w="1440" w:type="dxa"/>
            <w:hideMark/>
          </w:tcPr>
          <w:p w:rsidR="00CC1A76" w:rsidRPr="00CC1A76" w:rsidRDefault="00CC1A76">
            <w:pPr>
              <w:rPr>
                <w:sz w:val="16"/>
                <w:szCs w:val="16"/>
              </w:rPr>
            </w:pPr>
            <w:r w:rsidRPr="00CC1A76">
              <w:rPr>
                <w:sz w:val="16"/>
                <w:szCs w:val="16"/>
              </w:rPr>
              <w:t>110 H.R. 2</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82</w:t>
            </w:r>
          </w:p>
        </w:tc>
        <w:tc>
          <w:tcPr>
            <w:tcW w:w="990" w:type="dxa"/>
            <w:hideMark/>
          </w:tcPr>
          <w:p w:rsidR="00CC1A76" w:rsidRPr="00CC1A76" w:rsidRDefault="00CC1A76" w:rsidP="00CC1A76">
            <w:pPr>
              <w:rPr>
                <w:sz w:val="16"/>
                <w:szCs w:val="16"/>
              </w:rPr>
            </w:pPr>
            <w:r w:rsidRPr="00CC1A76">
              <w:rPr>
                <w:sz w:val="16"/>
                <w:szCs w:val="16"/>
              </w:rPr>
              <w:t>21-Mar-07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83</w:t>
            </w:r>
          </w:p>
        </w:tc>
        <w:tc>
          <w:tcPr>
            <w:tcW w:w="990" w:type="dxa"/>
            <w:hideMark/>
          </w:tcPr>
          <w:p w:rsidR="00CC1A76" w:rsidRPr="00CC1A76" w:rsidRDefault="00CC1A76" w:rsidP="00CC1A76">
            <w:pPr>
              <w:rPr>
                <w:sz w:val="16"/>
                <w:szCs w:val="16"/>
              </w:rPr>
            </w:pPr>
            <w:r w:rsidRPr="00CC1A76">
              <w:rPr>
                <w:sz w:val="16"/>
                <w:szCs w:val="16"/>
              </w:rPr>
              <w:t>21-Mar-07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84</w:t>
            </w:r>
          </w:p>
        </w:tc>
        <w:tc>
          <w:tcPr>
            <w:tcW w:w="990" w:type="dxa"/>
            <w:hideMark/>
          </w:tcPr>
          <w:p w:rsidR="00CC1A76" w:rsidRPr="00CC1A76" w:rsidRDefault="00CC1A76" w:rsidP="00CC1A76">
            <w:pPr>
              <w:rPr>
                <w:sz w:val="16"/>
                <w:szCs w:val="16"/>
              </w:rPr>
            </w:pPr>
            <w:r w:rsidRPr="00CC1A76">
              <w:rPr>
                <w:sz w:val="16"/>
                <w:szCs w:val="16"/>
              </w:rPr>
              <w:t>21-Mar-07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85</w:t>
            </w:r>
          </w:p>
        </w:tc>
        <w:tc>
          <w:tcPr>
            <w:tcW w:w="990" w:type="dxa"/>
            <w:hideMark/>
          </w:tcPr>
          <w:p w:rsidR="00CC1A76" w:rsidRPr="00CC1A76" w:rsidRDefault="00CC1A76" w:rsidP="00CC1A76">
            <w:pPr>
              <w:rPr>
                <w:sz w:val="16"/>
                <w:szCs w:val="16"/>
              </w:rPr>
            </w:pPr>
            <w:r w:rsidRPr="00CC1A76">
              <w:rPr>
                <w:sz w:val="16"/>
                <w:szCs w:val="16"/>
              </w:rPr>
              <w:t>21-Mar-07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89</w:t>
            </w:r>
          </w:p>
        </w:tc>
        <w:tc>
          <w:tcPr>
            <w:tcW w:w="990" w:type="dxa"/>
            <w:hideMark/>
          </w:tcPr>
          <w:p w:rsidR="00CC1A76" w:rsidRPr="00CC1A76" w:rsidRDefault="00CC1A76" w:rsidP="00CC1A76">
            <w:pPr>
              <w:rPr>
                <w:sz w:val="16"/>
                <w:szCs w:val="16"/>
              </w:rPr>
            </w:pPr>
            <w:r w:rsidRPr="00CC1A76">
              <w:rPr>
                <w:sz w:val="16"/>
                <w:szCs w:val="16"/>
              </w:rPr>
              <w:t>22-Mar-07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r w:rsidRPr="00CC1A76">
              <w:rPr>
                <w:sz w:val="16"/>
                <w:szCs w:val="16"/>
              </w:rPr>
              <w:t>FAIR MINIMUM WAGE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social security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90</w:t>
            </w:r>
          </w:p>
        </w:tc>
        <w:tc>
          <w:tcPr>
            <w:tcW w:w="990" w:type="dxa"/>
            <w:hideMark/>
          </w:tcPr>
          <w:p w:rsidR="00CC1A76" w:rsidRPr="00CC1A76" w:rsidRDefault="00CC1A76" w:rsidP="00CC1A76">
            <w:pPr>
              <w:rPr>
                <w:sz w:val="16"/>
                <w:szCs w:val="16"/>
              </w:rPr>
            </w:pPr>
            <w:r w:rsidRPr="00CC1A76">
              <w:rPr>
                <w:sz w:val="16"/>
                <w:szCs w:val="16"/>
              </w:rPr>
              <w:t>22-Mar-07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92</w:t>
            </w:r>
          </w:p>
        </w:tc>
        <w:tc>
          <w:tcPr>
            <w:tcW w:w="990" w:type="dxa"/>
            <w:hideMark/>
          </w:tcPr>
          <w:p w:rsidR="00CC1A76" w:rsidRPr="00CC1A76" w:rsidRDefault="00CC1A76" w:rsidP="00CC1A76">
            <w:pPr>
              <w:rPr>
                <w:sz w:val="16"/>
                <w:szCs w:val="16"/>
              </w:rPr>
            </w:pPr>
            <w:r w:rsidRPr="00CC1A76">
              <w:rPr>
                <w:sz w:val="16"/>
                <w:szCs w:val="16"/>
              </w:rPr>
              <w:t>22-Mar-07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deficit,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93</w:t>
            </w:r>
          </w:p>
        </w:tc>
        <w:tc>
          <w:tcPr>
            <w:tcW w:w="990" w:type="dxa"/>
            <w:hideMark/>
          </w:tcPr>
          <w:p w:rsidR="00CC1A76" w:rsidRPr="00CC1A76" w:rsidRDefault="00CC1A76" w:rsidP="00CC1A76">
            <w:pPr>
              <w:rPr>
                <w:sz w:val="16"/>
                <w:szCs w:val="16"/>
              </w:rPr>
            </w:pPr>
            <w:r w:rsidRPr="00CC1A76">
              <w:rPr>
                <w:sz w:val="16"/>
                <w:szCs w:val="16"/>
              </w:rPr>
              <w:t>22-Mar-07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94</w:t>
            </w:r>
          </w:p>
        </w:tc>
        <w:tc>
          <w:tcPr>
            <w:tcW w:w="990" w:type="dxa"/>
            <w:hideMark/>
          </w:tcPr>
          <w:p w:rsidR="00CC1A76" w:rsidRPr="00CC1A76" w:rsidRDefault="00CC1A76" w:rsidP="00CC1A76">
            <w:pPr>
              <w:rPr>
                <w:sz w:val="16"/>
                <w:szCs w:val="16"/>
              </w:rPr>
            </w:pPr>
            <w:r w:rsidRPr="00CC1A76">
              <w:rPr>
                <w:sz w:val="16"/>
                <w:szCs w:val="16"/>
              </w:rPr>
              <w:t>22-Mar-07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95</w:t>
            </w:r>
          </w:p>
        </w:tc>
        <w:tc>
          <w:tcPr>
            <w:tcW w:w="990" w:type="dxa"/>
            <w:hideMark/>
          </w:tcPr>
          <w:p w:rsidR="00CC1A76" w:rsidRPr="00CC1A76" w:rsidRDefault="00CC1A76" w:rsidP="00CC1A76">
            <w:pPr>
              <w:rPr>
                <w:sz w:val="16"/>
                <w:szCs w:val="16"/>
              </w:rPr>
            </w:pPr>
            <w:r w:rsidRPr="00CC1A76">
              <w:rPr>
                <w:sz w:val="16"/>
                <w:szCs w:val="16"/>
              </w:rPr>
              <w:t>22-Mar-07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99</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100</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101</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102</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103</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104</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107</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108</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109</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111</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113</w:t>
            </w:r>
          </w:p>
        </w:tc>
        <w:tc>
          <w:tcPr>
            <w:tcW w:w="990" w:type="dxa"/>
            <w:hideMark/>
          </w:tcPr>
          <w:p w:rsidR="00CC1A76" w:rsidRPr="00CC1A76" w:rsidRDefault="00CC1A76" w:rsidP="00CC1A76">
            <w:pPr>
              <w:rPr>
                <w:sz w:val="16"/>
                <w:szCs w:val="16"/>
              </w:rPr>
            </w:pPr>
            <w:r w:rsidRPr="00CC1A76">
              <w:rPr>
                <w:sz w:val="16"/>
                <w:szCs w:val="16"/>
              </w:rPr>
              <w:t>23-Mar-07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138</w:t>
            </w:r>
          </w:p>
        </w:tc>
        <w:tc>
          <w:tcPr>
            <w:tcW w:w="990" w:type="dxa"/>
            <w:hideMark/>
          </w:tcPr>
          <w:p w:rsidR="00CC1A76" w:rsidRPr="00CC1A76" w:rsidRDefault="00CC1A76" w:rsidP="00CC1A76">
            <w:pPr>
              <w:rPr>
                <w:sz w:val="16"/>
                <w:szCs w:val="16"/>
              </w:rPr>
            </w:pPr>
            <w:r w:rsidRPr="00CC1A76">
              <w:rPr>
                <w:sz w:val="16"/>
                <w:szCs w:val="16"/>
              </w:rPr>
              <w:t>24-Apr-07</w:t>
            </w:r>
          </w:p>
        </w:tc>
        <w:tc>
          <w:tcPr>
            <w:tcW w:w="1440" w:type="dxa"/>
            <w:hideMark/>
          </w:tcPr>
          <w:p w:rsidR="00CC1A76" w:rsidRPr="00CC1A76" w:rsidRDefault="00CC1A76">
            <w:pPr>
              <w:rPr>
                <w:sz w:val="16"/>
                <w:szCs w:val="16"/>
              </w:rPr>
            </w:pPr>
            <w:r w:rsidRPr="00CC1A76">
              <w:rPr>
                <w:sz w:val="16"/>
                <w:szCs w:val="16"/>
              </w:rPr>
              <w:t>110 S. 761</w:t>
            </w:r>
          </w:p>
        </w:tc>
        <w:tc>
          <w:tcPr>
            <w:tcW w:w="3150" w:type="dxa"/>
            <w:hideMark/>
          </w:tcPr>
          <w:p w:rsidR="00CC1A76" w:rsidRPr="00CC1A76" w:rsidRDefault="00CC1A76">
            <w:pPr>
              <w:rPr>
                <w:sz w:val="16"/>
                <w:szCs w:val="16"/>
              </w:rPr>
            </w:pPr>
            <w:r w:rsidRPr="00CC1A76">
              <w:rPr>
                <w:sz w:val="16"/>
                <w:szCs w:val="16"/>
              </w:rPr>
              <w:t>AMERICA CREATING OPPORTUNITIES TO MEANINGFULLY PROMOTE EXCELLENCE IN TECHNOLOGY, EDUCATION, AND SCIENCE ACT</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159</w:t>
            </w:r>
          </w:p>
        </w:tc>
        <w:tc>
          <w:tcPr>
            <w:tcW w:w="990" w:type="dxa"/>
            <w:hideMark/>
          </w:tcPr>
          <w:p w:rsidR="00CC1A76" w:rsidRPr="00CC1A76" w:rsidRDefault="00CC1A76" w:rsidP="00CC1A76">
            <w:pPr>
              <w:rPr>
                <w:sz w:val="16"/>
                <w:szCs w:val="16"/>
              </w:rPr>
            </w:pPr>
            <w:r w:rsidRPr="00CC1A76">
              <w:rPr>
                <w:sz w:val="16"/>
                <w:szCs w:val="16"/>
              </w:rPr>
              <w:t>9-May-07</w:t>
            </w:r>
          </w:p>
        </w:tc>
        <w:tc>
          <w:tcPr>
            <w:tcW w:w="1440" w:type="dxa"/>
            <w:hideMark/>
          </w:tcPr>
          <w:p w:rsidR="00CC1A76" w:rsidRPr="00CC1A76" w:rsidRDefault="00CC1A76">
            <w:pPr>
              <w:rPr>
                <w:sz w:val="16"/>
                <w:szCs w:val="16"/>
              </w:rPr>
            </w:pPr>
            <w:r w:rsidRPr="00CC1A76">
              <w:rPr>
                <w:sz w:val="16"/>
                <w:szCs w:val="16"/>
              </w:rPr>
              <w:t>110 S.Con.Res. 21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instruct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174</w:t>
            </w:r>
          </w:p>
        </w:tc>
        <w:tc>
          <w:tcPr>
            <w:tcW w:w="990" w:type="dxa"/>
            <w:hideMark/>
          </w:tcPr>
          <w:p w:rsidR="00CC1A76" w:rsidRPr="00CC1A76" w:rsidRDefault="00CC1A76" w:rsidP="00CC1A76">
            <w:pPr>
              <w:rPr>
                <w:sz w:val="16"/>
                <w:szCs w:val="16"/>
              </w:rPr>
            </w:pPr>
            <w:r w:rsidRPr="00CC1A76">
              <w:rPr>
                <w:sz w:val="16"/>
                <w:szCs w:val="16"/>
              </w:rPr>
              <w:t>22-May-07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175</w:t>
            </w:r>
          </w:p>
        </w:tc>
        <w:tc>
          <w:tcPr>
            <w:tcW w:w="990" w:type="dxa"/>
            <w:hideMark/>
          </w:tcPr>
          <w:p w:rsidR="00CC1A76" w:rsidRPr="00CC1A76" w:rsidRDefault="00CC1A76" w:rsidP="00CC1A76">
            <w:pPr>
              <w:rPr>
                <w:sz w:val="16"/>
                <w:szCs w:val="16"/>
              </w:rPr>
            </w:pPr>
            <w:r w:rsidRPr="00CC1A76">
              <w:rPr>
                <w:sz w:val="16"/>
                <w:szCs w:val="16"/>
              </w:rPr>
              <w:t>23-May-07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immigrant, 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176</w:t>
            </w:r>
          </w:p>
        </w:tc>
        <w:tc>
          <w:tcPr>
            <w:tcW w:w="990" w:type="dxa"/>
            <w:hideMark/>
          </w:tcPr>
          <w:p w:rsidR="00CC1A76" w:rsidRPr="00CC1A76" w:rsidRDefault="00CC1A76" w:rsidP="00CC1A76">
            <w:pPr>
              <w:rPr>
                <w:sz w:val="16"/>
                <w:szCs w:val="16"/>
              </w:rPr>
            </w:pPr>
            <w:r w:rsidRPr="00CC1A76">
              <w:rPr>
                <w:sz w:val="16"/>
                <w:szCs w:val="16"/>
              </w:rPr>
              <w:t>24-May-07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immigrant, 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177</w:t>
            </w:r>
          </w:p>
        </w:tc>
        <w:tc>
          <w:tcPr>
            <w:tcW w:w="990" w:type="dxa"/>
            <w:hideMark/>
          </w:tcPr>
          <w:p w:rsidR="00CC1A76" w:rsidRPr="00CC1A76" w:rsidRDefault="00CC1A76" w:rsidP="00CC1A76">
            <w:pPr>
              <w:rPr>
                <w:sz w:val="16"/>
                <w:szCs w:val="16"/>
              </w:rPr>
            </w:pPr>
            <w:r w:rsidRPr="00CC1A76">
              <w:rPr>
                <w:sz w:val="16"/>
                <w:szCs w:val="16"/>
              </w:rPr>
              <w:t>24-May-07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immigrant, 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178</w:t>
            </w:r>
          </w:p>
        </w:tc>
        <w:tc>
          <w:tcPr>
            <w:tcW w:w="990" w:type="dxa"/>
            <w:hideMark/>
          </w:tcPr>
          <w:p w:rsidR="00CC1A76" w:rsidRPr="00CC1A76" w:rsidRDefault="00CC1A76" w:rsidP="00CC1A76">
            <w:pPr>
              <w:rPr>
                <w:sz w:val="16"/>
                <w:szCs w:val="16"/>
              </w:rPr>
            </w:pPr>
            <w:r w:rsidRPr="00CC1A76">
              <w:rPr>
                <w:sz w:val="16"/>
                <w:szCs w:val="16"/>
              </w:rPr>
              <w:t>24-May-07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180</w:t>
            </w:r>
          </w:p>
        </w:tc>
        <w:tc>
          <w:tcPr>
            <w:tcW w:w="990" w:type="dxa"/>
            <w:hideMark/>
          </w:tcPr>
          <w:p w:rsidR="00CC1A76" w:rsidRPr="00CC1A76" w:rsidRDefault="00CC1A76" w:rsidP="00CC1A76">
            <w:pPr>
              <w:rPr>
                <w:sz w:val="16"/>
                <w:szCs w:val="16"/>
              </w:rPr>
            </w:pPr>
            <w:r w:rsidRPr="00CC1A76">
              <w:rPr>
                <w:sz w:val="16"/>
                <w:szCs w:val="16"/>
              </w:rPr>
              <w:t>24-May-07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182</w:t>
            </w:r>
          </w:p>
        </w:tc>
        <w:tc>
          <w:tcPr>
            <w:tcW w:w="990" w:type="dxa"/>
            <w:hideMark/>
          </w:tcPr>
          <w:p w:rsidR="00CC1A76" w:rsidRPr="00CC1A76" w:rsidRDefault="00CC1A76" w:rsidP="00CC1A76">
            <w:pPr>
              <w:rPr>
                <w:sz w:val="16"/>
                <w:szCs w:val="16"/>
              </w:rPr>
            </w:pPr>
            <w:r w:rsidRPr="00CC1A76">
              <w:rPr>
                <w:sz w:val="16"/>
                <w:szCs w:val="16"/>
              </w:rPr>
              <w:t>5-Jun-07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188</w:t>
            </w:r>
          </w:p>
        </w:tc>
        <w:tc>
          <w:tcPr>
            <w:tcW w:w="990" w:type="dxa"/>
            <w:hideMark/>
          </w:tcPr>
          <w:p w:rsidR="00CC1A76" w:rsidRPr="00CC1A76" w:rsidRDefault="00CC1A76" w:rsidP="00CC1A76">
            <w:pPr>
              <w:rPr>
                <w:sz w:val="16"/>
                <w:szCs w:val="16"/>
              </w:rPr>
            </w:pPr>
            <w:r w:rsidRPr="00CC1A76">
              <w:rPr>
                <w:sz w:val="16"/>
                <w:szCs w:val="16"/>
              </w:rPr>
              <w:t>7-Jun-07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lastRenderedPageBreak/>
              <w:t>189</w:t>
            </w:r>
          </w:p>
        </w:tc>
        <w:tc>
          <w:tcPr>
            <w:tcW w:w="990" w:type="dxa"/>
            <w:hideMark/>
          </w:tcPr>
          <w:p w:rsidR="00CC1A76" w:rsidRPr="00CC1A76" w:rsidRDefault="00CC1A76" w:rsidP="00CC1A76">
            <w:pPr>
              <w:rPr>
                <w:sz w:val="16"/>
                <w:szCs w:val="16"/>
              </w:rPr>
            </w:pPr>
            <w:r w:rsidRPr="00CC1A76">
              <w:rPr>
                <w:sz w:val="16"/>
                <w:szCs w:val="16"/>
              </w:rPr>
              <w:t>6-Jun-07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192</w:t>
            </w:r>
          </w:p>
        </w:tc>
        <w:tc>
          <w:tcPr>
            <w:tcW w:w="990" w:type="dxa"/>
            <w:hideMark/>
          </w:tcPr>
          <w:p w:rsidR="00CC1A76" w:rsidRPr="00CC1A76" w:rsidRDefault="00CC1A76" w:rsidP="00CC1A76">
            <w:pPr>
              <w:rPr>
                <w:sz w:val="16"/>
                <w:szCs w:val="16"/>
              </w:rPr>
            </w:pPr>
            <w:r w:rsidRPr="00CC1A76">
              <w:rPr>
                <w:sz w:val="16"/>
                <w:szCs w:val="16"/>
              </w:rPr>
              <w:t>6-Jun-07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197</w:t>
            </w:r>
          </w:p>
        </w:tc>
        <w:tc>
          <w:tcPr>
            <w:tcW w:w="990" w:type="dxa"/>
            <w:hideMark/>
          </w:tcPr>
          <w:p w:rsidR="00CC1A76" w:rsidRPr="00CC1A76" w:rsidRDefault="00CC1A76" w:rsidP="00CC1A76">
            <w:pPr>
              <w:rPr>
                <w:sz w:val="16"/>
                <w:szCs w:val="16"/>
              </w:rPr>
            </w:pPr>
            <w:r w:rsidRPr="00CC1A76">
              <w:rPr>
                <w:sz w:val="16"/>
                <w:szCs w:val="16"/>
              </w:rPr>
              <w:t>6-Jun-07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198</w:t>
            </w:r>
          </w:p>
        </w:tc>
        <w:tc>
          <w:tcPr>
            <w:tcW w:w="990" w:type="dxa"/>
            <w:hideMark/>
          </w:tcPr>
          <w:p w:rsidR="00CC1A76" w:rsidRPr="00CC1A76" w:rsidRDefault="00CC1A76" w:rsidP="00CC1A76">
            <w:pPr>
              <w:rPr>
                <w:sz w:val="16"/>
                <w:szCs w:val="16"/>
              </w:rPr>
            </w:pPr>
            <w:r w:rsidRPr="00CC1A76">
              <w:rPr>
                <w:sz w:val="16"/>
                <w:szCs w:val="16"/>
              </w:rPr>
              <w:t>6-Jun-07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199</w:t>
            </w:r>
          </w:p>
        </w:tc>
        <w:tc>
          <w:tcPr>
            <w:tcW w:w="990" w:type="dxa"/>
            <w:hideMark/>
          </w:tcPr>
          <w:p w:rsidR="00CC1A76" w:rsidRPr="00CC1A76" w:rsidRDefault="00CC1A76" w:rsidP="00CC1A76">
            <w:pPr>
              <w:rPr>
                <w:sz w:val="16"/>
                <w:szCs w:val="16"/>
              </w:rPr>
            </w:pPr>
            <w:r w:rsidRPr="00CC1A76">
              <w:rPr>
                <w:sz w:val="16"/>
                <w:szCs w:val="16"/>
              </w:rPr>
              <w:t>6-Jun-07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200</w:t>
            </w:r>
          </w:p>
        </w:tc>
        <w:tc>
          <w:tcPr>
            <w:tcW w:w="990" w:type="dxa"/>
            <w:hideMark/>
          </w:tcPr>
          <w:p w:rsidR="00CC1A76" w:rsidRPr="00CC1A76" w:rsidRDefault="00CC1A76" w:rsidP="00CC1A76">
            <w:pPr>
              <w:rPr>
                <w:sz w:val="16"/>
                <w:szCs w:val="16"/>
              </w:rPr>
            </w:pPr>
            <w:r w:rsidRPr="00CC1A76">
              <w:rPr>
                <w:sz w:val="16"/>
                <w:szCs w:val="16"/>
              </w:rPr>
              <w:t>6-Jun-07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201</w:t>
            </w:r>
          </w:p>
        </w:tc>
        <w:tc>
          <w:tcPr>
            <w:tcW w:w="990" w:type="dxa"/>
            <w:hideMark/>
          </w:tcPr>
          <w:p w:rsidR="00CC1A76" w:rsidRPr="00CC1A76" w:rsidRDefault="00CC1A76" w:rsidP="00CC1A76">
            <w:pPr>
              <w:rPr>
                <w:sz w:val="16"/>
                <w:szCs w:val="16"/>
              </w:rPr>
            </w:pPr>
            <w:r w:rsidRPr="00CC1A76">
              <w:rPr>
                <w:sz w:val="16"/>
                <w:szCs w:val="16"/>
              </w:rPr>
              <w:t>6-Jun-07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202</w:t>
            </w:r>
          </w:p>
        </w:tc>
        <w:tc>
          <w:tcPr>
            <w:tcW w:w="990" w:type="dxa"/>
            <w:hideMark/>
          </w:tcPr>
          <w:p w:rsidR="00CC1A76" w:rsidRPr="00CC1A76" w:rsidRDefault="00CC1A76" w:rsidP="00CC1A76">
            <w:pPr>
              <w:rPr>
                <w:sz w:val="16"/>
                <w:szCs w:val="16"/>
              </w:rPr>
            </w:pPr>
            <w:r w:rsidRPr="00CC1A76">
              <w:rPr>
                <w:sz w:val="16"/>
                <w:szCs w:val="16"/>
              </w:rPr>
              <w:t>7-Jun-07</w:t>
            </w:r>
          </w:p>
        </w:tc>
        <w:tc>
          <w:tcPr>
            <w:tcW w:w="1440" w:type="dxa"/>
            <w:hideMark/>
          </w:tcPr>
          <w:p w:rsidR="00CC1A76" w:rsidRPr="00CC1A76" w:rsidRDefault="00CC1A76">
            <w:pPr>
              <w:rPr>
                <w:sz w:val="16"/>
                <w:szCs w:val="16"/>
              </w:rPr>
            </w:pPr>
            <w:r w:rsidRPr="00CC1A76">
              <w:rPr>
                <w:sz w:val="16"/>
                <w:szCs w:val="16"/>
              </w:rPr>
              <w:t>110 S. 1348</w:t>
            </w:r>
          </w:p>
        </w:tc>
        <w:tc>
          <w:tcPr>
            <w:tcW w:w="3150" w:type="dxa"/>
            <w:hideMark/>
          </w:tcPr>
          <w:p w:rsidR="00CC1A76" w:rsidRPr="00CC1A76" w:rsidRDefault="00CC1A76">
            <w:pPr>
              <w:rPr>
                <w:sz w:val="16"/>
                <w:szCs w:val="16"/>
              </w:rPr>
            </w:pPr>
            <w:r w:rsidRPr="00CC1A76">
              <w:rPr>
                <w:sz w:val="16"/>
                <w:szCs w:val="16"/>
              </w:rPr>
              <w:t>COMPREHENSIVE IMMIGRATION REFORM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219</w:t>
            </w:r>
          </w:p>
        </w:tc>
        <w:tc>
          <w:tcPr>
            <w:tcW w:w="990" w:type="dxa"/>
            <w:hideMark/>
          </w:tcPr>
          <w:p w:rsidR="00CC1A76" w:rsidRPr="00CC1A76" w:rsidRDefault="00CC1A76" w:rsidP="00CC1A76">
            <w:pPr>
              <w:rPr>
                <w:sz w:val="16"/>
                <w:szCs w:val="16"/>
              </w:rPr>
            </w:pPr>
            <w:r w:rsidRPr="00CC1A76">
              <w:rPr>
                <w:sz w:val="16"/>
                <w:szCs w:val="16"/>
              </w:rPr>
              <w:t>20-Jun-07</w:t>
            </w:r>
          </w:p>
        </w:tc>
        <w:tc>
          <w:tcPr>
            <w:tcW w:w="1440" w:type="dxa"/>
            <w:hideMark/>
          </w:tcPr>
          <w:p w:rsidR="00CC1A76" w:rsidRPr="00CC1A76" w:rsidRDefault="00CC1A76">
            <w:pPr>
              <w:rPr>
                <w:sz w:val="16"/>
                <w:szCs w:val="16"/>
              </w:rPr>
            </w:pPr>
            <w:r w:rsidRPr="00CC1A76">
              <w:rPr>
                <w:sz w:val="16"/>
                <w:szCs w:val="16"/>
              </w:rPr>
              <w:t>110 H.R. 6</w:t>
            </w:r>
          </w:p>
        </w:tc>
        <w:tc>
          <w:tcPr>
            <w:tcW w:w="3150" w:type="dxa"/>
            <w:hideMark/>
          </w:tcPr>
          <w:p w:rsidR="00CC1A76" w:rsidRPr="00CC1A76" w:rsidRDefault="00CC1A76">
            <w:pPr>
              <w:rPr>
                <w:sz w:val="16"/>
                <w:szCs w:val="16"/>
              </w:rPr>
            </w:pPr>
            <w:r w:rsidRPr="00CC1A76">
              <w:rPr>
                <w:sz w:val="16"/>
                <w:szCs w:val="16"/>
              </w:rPr>
              <w:t>Energy Independence and Security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environment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263</w:t>
            </w:r>
          </w:p>
        </w:tc>
        <w:tc>
          <w:tcPr>
            <w:tcW w:w="990" w:type="dxa"/>
            <w:hideMark/>
          </w:tcPr>
          <w:p w:rsidR="00CC1A76" w:rsidRPr="00CC1A76" w:rsidRDefault="00CC1A76" w:rsidP="00CC1A76">
            <w:pPr>
              <w:rPr>
                <w:sz w:val="16"/>
                <w:szCs w:val="16"/>
              </w:rPr>
            </w:pPr>
            <w:r w:rsidRPr="00CC1A76">
              <w:rPr>
                <w:sz w:val="16"/>
                <w:szCs w:val="16"/>
              </w:rPr>
              <w:t>19-Jul-07</w:t>
            </w:r>
          </w:p>
        </w:tc>
        <w:tc>
          <w:tcPr>
            <w:tcW w:w="1440" w:type="dxa"/>
            <w:hideMark/>
          </w:tcPr>
          <w:p w:rsidR="00CC1A76" w:rsidRPr="00CC1A76" w:rsidRDefault="00CC1A76">
            <w:pPr>
              <w:rPr>
                <w:sz w:val="16"/>
                <w:szCs w:val="16"/>
              </w:rPr>
            </w:pPr>
            <w:r w:rsidRPr="00CC1A76">
              <w:rPr>
                <w:sz w:val="16"/>
                <w:szCs w:val="16"/>
              </w:rPr>
              <w:t>110 H.R. 2669</w:t>
            </w:r>
          </w:p>
        </w:tc>
        <w:tc>
          <w:tcPr>
            <w:tcW w:w="3150" w:type="dxa"/>
            <w:hideMark/>
          </w:tcPr>
          <w:p w:rsidR="00CC1A76" w:rsidRPr="00CC1A76" w:rsidRDefault="00CC1A76">
            <w:pPr>
              <w:rPr>
                <w:sz w:val="16"/>
                <w:szCs w:val="16"/>
              </w:rPr>
            </w:pPr>
            <w:r w:rsidRPr="00CC1A76">
              <w:rPr>
                <w:sz w:val="16"/>
                <w:szCs w:val="16"/>
              </w:rPr>
              <w:t>COLLEGE COST REDUCTION ACT OF 2007</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social security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277</w:t>
            </w:r>
          </w:p>
        </w:tc>
        <w:tc>
          <w:tcPr>
            <w:tcW w:w="990" w:type="dxa"/>
            <w:hideMark/>
          </w:tcPr>
          <w:p w:rsidR="00CC1A76" w:rsidRPr="00CC1A76" w:rsidRDefault="00CC1A76" w:rsidP="00CC1A76">
            <w:pPr>
              <w:rPr>
                <w:sz w:val="16"/>
                <w:szCs w:val="16"/>
              </w:rPr>
            </w:pPr>
            <w:r w:rsidRPr="00CC1A76">
              <w:rPr>
                <w:sz w:val="16"/>
                <w:szCs w:val="16"/>
              </w:rPr>
              <w:t>25-Jul-07</w:t>
            </w:r>
          </w:p>
        </w:tc>
        <w:tc>
          <w:tcPr>
            <w:tcW w:w="1440" w:type="dxa"/>
            <w:hideMark/>
          </w:tcPr>
          <w:p w:rsidR="00CC1A76" w:rsidRPr="00CC1A76" w:rsidRDefault="00CC1A76">
            <w:pPr>
              <w:rPr>
                <w:sz w:val="16"/>
                <w:szCs w:val="16"/>
              </w:rPr>
            </w:pPr>
            <w:r w:rsidRPr="00CC1A76">
              <w:rPr>
                <w:sz w:val="16"/>
                <w:szCs w:val="16"/>
              </w:rPr>
              <w:t>110 H.R. 2638</w:t>
            </w:r>
          </w:p>
        </w:tc>
        <w:tc>
          <w:tcPr>
            <w:tcW w:w="3150" w:type="dxa"/>
            <w:hideMark/>
          </w:tcPr>
          <w:p w:rsidR="00CC1A76" w:rsidRPr="00CC1A76" w:rsidRDefault="00CC1A76">
            <w:pPr>
              <w:rPr>
                <w:sz w:val="16"/>
                <w:szCs w:val="16"/>
              </w:rPr>
            </w:pPr>
            <w:r w:rsidRPr="00CC1A76">
              <w:rPr>
                <w:sz w:val="16"/>
                <w:szCs w:val="16"/>
              </w:rPr>
              <w:t>Consolidated Security, Disaster Assistance, and Continuing Appropriations Act, 2009</w:t>
            </w:r>
          </w:p>
        </w:tc>
        <w:tc>
          <w:tcPr>
            <w:tcW w:w="1980" w:type="dxa"/>
            <w:hideMark/>
          </w:tcPr>
          <w:p w:rsidR="00CC1A76" w:rsidRPr="00CC1A76" w:rsidRDefault="00CC1A76">
            <w:pPr>
              <w:rPr>
                <w:sz w:val="16"/>
                <w:szCs w:val="16"/>
              </w:rPr>
            </w:pPr>
            <w:r w:rsidRPr="00CC1A76">
              <w:rPr>
                <w:sz w:val="16"/>
                <w:szCs w:val="16"/>
              </w:rPr>
              <w:t>Appeal the ruling of the chair</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278</w:t>
            </w:r>
          </w:p>
        </w:tc>
        <w:tc>
          <w:tcPr>
            <w:tcW w:w="990" w:type="dxa"/>
            <w:hideMark/>
          </w:tcPr>
          <w:p w:rsidR="00CC1A76" w:rsidRPr="00CC1A76" w:rsidRDefault="00CC1A76" w:rsidP="00CC1A76">
            <w:pPr>
              <w:rPr>
                <w:sz w:val="16"/>
                <w:szCs w:val="16"/>
              </w:rPr>
            </w:pPr>
            <w:r w:rsidRPr="00CC1A76">
              <w:rPr>
                <w:sz w:val="16"/>
                <w:szCs w:val="16"/>
              </w:rPr>
              <w:t>26-Jul-07</w:t>
            </w:r>
          </w:p>
        </w:tc>
        <w:tc>
          <w:tcPr>
            <w:tcW w:w="1440" w:type="dxa"/>
            <w:hideMark/>
          </w:tcPr>
          <w:p w:rsidR="00CC1A76" w:rsidRPr="00CC1A76" w:rsidRDefault="00CC1A76">
            <w:pPr>
              <w:rPr>
                <w:sz w:val="16"/>
                <w:szCs w:val="16"/>
              </w:rPr>
            </w:pPr>
            <w:r w:rsidRPr="00CC1A76">
              <w:rPr>
                <w:sz w:val="16"/>
                <w:szCs w:val="16"/>
              </w:rPr>
              <w:t>110 H.R. 2638</w:t>
            </w:r>
          </w:p>
        </w:tc>
        <w:tc>
          <w:tcPr>
            <w:tcW w:w="3150" w:type="dxa"/>
            <w:hideMark/>
          </w:tcPr>
          <w:p w:rsidR="00CC1A76" w:rsidRPr="00CC1A76" w:rsidRDefault="00CC1A76">
            <w:pPr>
              <w:rPr>
                <w:sz w:val="16"/>
                <w:szCs w:val="16"/>
              </w:rPr>
            </w:pPr>
            <w:r w:rsidRPr="00CC1A76">
              <w:rPr>
                <w:sz w:val="16"/>
                <w:szCs w:val="16"/>
              </w:rPr>
              <w:t>Consolidated Security, Disaster Assistance, and Continuing Appropriations Act,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289</w:t>
            </w:r>
          </w:p>
        </w:tc>
        <w:tc>
          <w:tcPr>
            <w:tcW w:w="990" w:type="dxa"/>
            <w:hideMark/>
          </w:tcPr>
          <w:p w:rsidR="00CC1A76" w:rsidRPr="00CC1A76" w:rsidRDefault="00CC1A76" w:rsidP="00CC1A76">
            <w:pPr>
              <w:rPr>
                <w:sz w:val="16"/>
                <w:szCs w:val="16"/>
              </w:rPr>
            </w:pPr>
            <w:r w:rsidRPr="00CC1A76">
              <w:rPr>
                <w:sz w:val="16"/>
                <w:szCs w:val="16"/>
              </w:rPr>
              <w:t>1-Aug-07</w:t>
            </w:r>
          </w:p>
        </w:tc>
        <w:tc>
          <w:tcPr>
            <w:tcW w:w="1440" w:type="dxa"/>
            <w:hideMark/>
          </w:tcPr>
          <w:p w:rsidR="00CC1A76" w:rsidRPr="00CC1A76" w:rsidRDefault="00CC1A76">
            <w:pPr>
              <w:rPr>
                <w:sz w:val="16"/>
                <w:szCs w:val="16"/>
              </w:rPr>
            </w:pPr>
            <w:r w:rsidRPr="00CC1A76">
              <w:rPr>
                <w:sz w:val="16"/>
                <w:szCs w:val="16"/>
              </w:rPr>
              <w:t>110 H.R. 976</w:t>
            </w:r>
          </w:p>
        </w:tc>
        <w:tc>
          <w:tcPr>
            <w:tcW w:w="3150" w:type="dxa"/>
            <w:hideMark/>
          </w:tcPr>
          <w:p w:rsidR="00CC1A76" w:rsidRPr="00CC1A76" w:rsidRDefault="00CC1A76">
            <w:pPr>
              <w:rPr>
                <w:sz w:val="16"/>
                <w:szCs w:val="16"/>
              </w:rPr>
            </w:pPr>
            <w:r w:rsidRPr="00CC1A76">
              <w:rPr>
                <w:sz w:val="16"/>
                <w:szCs w:val="16"/>
              </w:rPr>
              <w:t>CHILDREN'S HEALTH INSURANCE PROGRAM REAUTHORIZATION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295</w:t>
            </w:r>
          </w:p>
        </w:tc>
        <w:tc>
          <w:tcPr>
            <w:tcW w:w="990" w:type="dxa"/>
            <w:hideMark/>
          </w:tcPr>
          <w:p w:rsidR="00CC1A76" w:rsidRPr="00CC1A76" w:rsidRDefault="00CC1A76" w:rsidP="00CC1A76">
            <w:pPr>
              <w:rPr>
                <w:sz w:val="16"/>
                <w:szCs w:val="16"/>
              </w:rPr>
            </w:pPr>
            <w:r w:rsidRPr="00CC1A76">
              <w:rPr>
                <w:sz w:val="16"/>
                <w:szCs w:val="16"/>
              </w:rPr>
              <w:t>2-Aug-07</w:t>
            </w:r>
          </w:p>
        </w:tc>
        <w:tc>
          <w:tcPr>
            <w:tcW w:w="1440" w:type="dxa"/>
            <w:hideMark/>
          </w:tcPr>
          <w:p w:rsidR="00CC1A76" w:rsidRPr="00CC1A76" w:rsidRDefault="00CC1A76">
            <w:pPr>
              <w:rPr>
                <w:sz w:val="16"/>
                <w:szCs w:val="16"/>
              </w:rPr>
            </w:pPr>
            <w:r w:rsidRPr="00CC1A76">
              <w:rPr>
                <w:sz w:val="16"/>
                <w:szCs w:val="16"/>
              </w:rPr>
              <w:t>110 H.R. 976</w:t>
            </w:r>
          </w:p>
        </w:tc>
        <w:tc>
          <w:tcPr>
            <w:tcW w:w="3150" w:type="dxa"/>
            <w:hideMark/>
          </w:tcPr>
          <w:p w:rsidR="00CC1A76" w:rsidRPr="00CC1A76" w:rsidRDefault="00CC1A76">
            <w:pPr>
              <w:rPr>
                <w:sz w:val="16"/>
                <w:szCs w:val="16"/>
              </w:rPr>
            </w:pPr>
            <w:r w:rsidRPr="00CC1A76">
              <w:rPr>
                <w:sz w:val="16"/>
                <w:szCs w:val="16"/>
              </w:rPr>
              <w:t>CHILDREN'S HEALTH INSURANCE PROGRAM REAUTHORIZATION ACT OF 2007</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307</w:t>
            </w:r>
          </w:p>
        </w:tc>
        <w:tc>
          <w:tcPr>
            <w:tcW w:w="990" w:type="dxa"/>
            <w:hideMark/>
          </w:tcPr>
          <w:p w:rsidR="00CC1A76" w:rsidRPr="00CC1A76" w:rsidRDefault="00CC1A76" w:rsidP="00CC1A76">
            <w:pPr>
              <w:rPr>
                <w:sz w:val="16"/>
                <w:szCs w:val="16"/>
              </w:rPr>
            </w:pPr>
            <w:r w:rsidRPr="00CC1A76">
              <w:rPr>
                <w:sz w:val="16"/>
                <w:szCs w:val="16"/>
              </w:rPr>
              <w:t>2-Aug-07</w:t>
            </w:r>
          </w:p>
        </w:tc>
        <w:tc>
          <w:tcPr>
            <w:tcW w:w="1440" w:type="dxa"/>
            <w:hideMark/>
          </w:tcPr>
          <w:p w:rsidR="00CC1A76" w:rsidRPr="00CC1A76" w:rsidRDefault="00CC1A76">
            <w:pPr>
              <w:rPr>
                <w:sz w:val="16"/>
                <w:szCs w:val="16"/>
              </w:rPr>
            </w:pPr>
            <w:r w:rsidRPr="00CC1A76">
              <w:rPr>
                <w:sz w:val="16"/>
                <w:szCs w:val="16"/>
              </w:rPr>
              <w:t>110 H.R. 976</w:t>
            </w:r>
          </w:p>
        </w:tc>
        <w:tc>
          <w:tcPr>
            <w:tcW w:w="3150" w:type="dxa"/>
            <w:hideMark/>
          </w:tcPr>
          <w:p w:rsidR="00CC1A76" w:rsidRPr="00CC1A76" w:rsidRDefault="00CC1A76">
            <w:pPr>
              <w:rPr>
                <w:sz w:val="16"/>
                <w:szCs w:val="16"/>
              </w:rPr>
            </w:pPr>
            <w:r w:rsidRPr="00CC1A76">
              <w:rPr>
                <w:sz w:val="16"/>
                <w:szCs w:val="16"/>
              </w:rPr>
              <w:t>CHILDREN'S HEALTH INSURANCE PROGRAM REAUTHORIZATION ACT OF 2007</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318</w:t>
            </w:r>
          </w:p>
        </w:tc>
        <w:tc>
          <w:tcPr>
            <w:tcW w:w="990" w:type="dxa"/>
            <w:hideMark/>
          </w:tcPr>
          <w:p w:rsidR="00CC1A76" w:rsidRPr="00CC1A76" w:rsidRDefault="00CC1A76" w:rsidP="00CC1A76">
            <w:pPr>
              <w:rPr>
                <w:sz w:val="16"/>
                <w:szCs w:val="16"/>
              </w:rPr>
            </w:pPr>
            <w:r w:rsidRPr="00CC1A76">
              <w:rPr>
                <w:sz w:val="16"/>
                <w:szCs w:val="16"/>
              </w:rPr>
              <w:t>6-Sep-07</w:t>
            </w:r>
          </w:p>
        </w:tc>
        <w:tc>
          <w:tcPr>
            <w:tcW w:w="1440" w:type="dxa"/>
            <w:hideMark/>
          </w:tcPr>
          <w:p w:rsidR="00CC1A76" w:rsidRPr="00CC1A76" w:rsidRDefault="00CC1A76">
            <w:pPr>
              <w:rPr>
                <w:sz w:val="16"/>
                <w:szCs w:val="16"/>
              </w:rPr>
            </w:pPr>
            <w:r w:rsidRPr="00CC1A76">
              <w:rPr>
                <w:sz w:val="16"/>
                <w:szCs w:val="16"/>
              </w:rPr>
              <w:t> 110 H.R. 2764</w:t>
            </w:r>
          </w:p>
        </w:tc>
        <w:tc>
          <w:tcPr>
            <w:tcW w:w="3150" w:type="dxa"/>
            <w:hideMark/>
          </w:tcPr>
          <w:p w:rsidR="00CC1A76" w:rsidRPr="00CC1A76" w:rsidRDefault="00CC1A76">
            <w:pPr>
              <w:rPr>
                <w:sz w:val="16"/>
                <w:szCs w:val="16"/>
              </w:rPr>
            </w:pPr>
            <w:r w:rsidRPr="00CC1A76">
              <w:rPr>
                <w:sz w:val="16"/>
                <w:szCs w:val="16"/>
              </w:rPr>
              <w:t>THE DEPARTMENT OF STATE, FOREIGN OPERATIONS AND RELATED PROGRAMS APPROPRIATIONS ACT,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320</w:t>
            </w:r>
          </w:p>
        </w:tc>
        <w:tc>
          <w:tcPr>
            <w:tcW w:w="990" w:type="dxa"/>
            <w:hideMark/>
          </w:tcPr>
          <w:p w:rsidR="00CC1A76" w:rsidRPr="00CC1A76" w:rsidRDefault="00CC1A76" w:rsidP="00CC1A76">
            <w:pPr>
              <w:rPr>
                <w:sz w:val="16"/>
                <w:szCs w:val="16"/>
              </w:rPr>
            </w:pPr>
            <w:r w:rsidRPr="00CC1A76">
              <w:rPr>
                <w:sz w:val="16"/>
                <w:szCs w:val="16"/>
              </w:rPr>
              <w:t>6-Sep-07</w:t>
            </w:r>
          </w:p>
        </w:tc>
        <w:tc>
          <w:tcPr>
            <w:tcW w:w="1440" w:type="dxa"/>
            <w:hideMark/>
          </w:tcPr>
          <w:p w:rsidR="00CC1A76" w:rsidRPr="00CC1A76" w:rsidRDefault="00CC1A76">
            <w:pPr>
              <w:rPr>
                <w:sz w:val="16"/>
                <w:szCs w:val="16"/>
              </w:rPr>
            </w:pPr>
            <w:r w:rsidRPr="00CC1A76">
              <w:rPr>
                <w:sz w:val="16"/>
                <w:szCs w:val="16"/>
              </w:rPr>
              <w:t>110 H.R. 2764</w:t>
            </w:r>
          </w:p>
        </w:tc>
        <w:tc>
          <w:tcPr>
            <w:tcW w:w="3150" w:type="dxa"/>
            <w:hideMark/>
          </w:tcPr>
          <w:p w:rsidR="00CC1A76" w:rsidRPr="00CC1A76" w:rsidRDefault="00CC1A76">
            <w:pPr>
              <w:rPr>
                <w:sz w:val="16"/>
                <w:szCs w:val="16"/>
              </w:rPr>
            </w:pPr>
            <w:r w:rsidRPr="00CC1A76">
              <w:rPr>
                <w:sz w:val="16"/>
                <w:szCs w:val="16"/>
              </w:rPr>
              <w:t>THE DEPARTMENT OF STATE, FOREIGN OPERATIONS AND RELATED PROGRAMS APPROPRIATIONS ACT,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321</w:t>
            </w:r>
          </w:p>
        </w:tc>
        <w:tc>
          <w:tcPr>
            <w:tcW w:w="990" w:type="dxa"/>
            <w:hideMark/>
          </w:tcPr>
          <w:p w:rsidR="00CC1A76" w:rsidRPr="00CC1A76" w:rsidRDefault="00CC1A76" w:rsidP="00CC1A76">
            <w:pPr>
              <w:rPr>
                <w:sz w:val="16"/>
                <w:szCs w:val="16"/>
              </w:rPr>
            </w:pPr>
            <w:r w:rsidRPr="00CC1A76">
              <w:rPr>
                <w:sz w:val="16"/>
                <w:szCs w:val="16"/>
              </w:rPr>
              <w:t>6-Sep-07</w:t>
            </w:r>
          </w:p>
        </w:tc>
        <w:tc>
          <w:tcPr>
            <w:tcW w:w="1440" w:type="dxa"/>
            <w:hideMark/>
          </w:tcPr>
          <w:p w:rsidR="00CC1A76" w:rsidRPr="00CC1A76" w:rsidRDefault="00CC1A76">
            <w:pPr>
              <w:rPr>
                <w:sz w:val="16"/>
                <w:szCs w:val="16"/>
              </w:rPr>
            </w:pPr>
            <w:r w:rsidRPr="00CC1A76">
              <w:rPr>
                <w:sz w:val="16"/>
                <w:szCs w:val="16"/>
              </w:rPr>
              <w:t>110 H.R. 2764</w:t>
            </w:r>
          </w:p>
        </w:tc>
        <w:tc>
          <w:tcPr>
            <w:tcW w:w="3150" w:type="dxa"/>
            <w:hideMark/>
          </w:tcPr>
          <w:p w:rsidR="00CC1A76" w:rsidRPr="00CC1A76" w:rsidRDefault="00CC1A76">
            <w:pPr>
              <w:rPr>
                <w:sz w:val="16"/>
                <w:szCs w:val="16"/>
              </w:rPr>
            </w:pPr>
            <w:r w:rsidRPr="00CC1A76">
              <w:rPr>
                <w:sz w:val="16"/>
                <w:szCs w:val="16"/>
              </w:rPr>
              <w:t>THE DEPARTMENT OF STATE, FOREIGN OPERATIONS AND RELATED PROGRAMS APPROPRIATIONS ACT,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323</w:t>
            </w:r>
          </w:p>
        </w:tc>
        <w:tc>
          <w:tcPr>
            <w:tcW w:w="990" w:type="dxa"/>
            <w:hideMark/>
          </w:tcPr>
          <w:p w:rsidR="00CC1A76" w:rsidRPr="00CC1A76" w:rsidRDefault="00CC1A76" w:rsidP="00CC1A76">
            <w:pPr>
              <w:rPr>
                <w:sz w:val="16"/>
                <w:szCs w:val="16"/>
              </w:rPr>
            </w:pPr>
            <w:r w:rsidRPr="00CC1A76">
              <w:rPr>
                <w:sz w:val="16"/>
                <w:szCs w:val="16"/>
              </w:rPr>
              <w:t>6-Sep-07</w:t>
            </w:r>
          </w:p>
        </w:tc>
        <w:tc>
          <w:tcPr>
            <w:tcW w:w="1440" w:type="dxa"/>
            <w:hideMark/>
          </w:tcPr>
          <w:p w:rsidR="00CC1A76" w:rsidRPr="00CC1A76" w:rsidRDefault="00CC1A76">
            <w:pPr>
              <w:rPr>
                <w:sz w:val="16"/>
                <w:szCs w:val="16"/>
              </w:rPr>
            </w:pPr>
            <w:r w:rsidRPr="00CC1A76">
              <w:rPr>
                <w:sz w:val="16"/>
                <w:szCs w:val="16"/>
              </w:rPr>
              <w:t>110 H.R. 2764</w:t>
            </w:r>
          </w:p>
        </w:tc>
        <w:tc>
          <w:tcPr>
            <w:tcW w:w="3150" w:type="dxa"/>
            <w:hideMark/>
          </w:tcPr>
          <w:p w:rsidR="00CC1A76" w:rsidRPr="00CC1A76" w:rsidRDefault="00CC1A76">
            <w:pPr>
              <w:rPr>
                <w:sz w:val="16"/>
                <w:szCs w:val="16"/>
              </w:rPr>
            </w:pPr>
            <w:r w:rsidRPr="00CC1A76">
              <w:rPr>
                <w:sz w:val="16"/>
                <w:szCs w:val="16"/>
              </w:rPr>
              <w:t>THE DEPARTMENT OF STATE, FOREIGN OPERATIONS AND RELATED PROGRAMS APPROPRIATIONS ACT,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environment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353</w:t>
            </w:r>
          </w:p>
        </w:tc>
        <w:tc>
          <w:tcPr>
            <w:tcW w:w="990" w:type="dxa"/>
            <w:hideMark/>
          </w:tcPr>
          <w:p w:rsidR="00CC1A76" w:rsidRPr="00CC1A76" w:rsidRDefault="00CC1A76" w:rsidP="00CC1A76">
            <w:pPr>
              <w:rPr>
                <w:sz w:val="16"/>
                <w:szCs w:val="16"/>
              </w:rPr>
            </w:pPr>
            <w:r w:rsidRPr="00CC1A76">
              <w:rPr>
                <w:sz w:val="16"/>
                <w:szCs w:val="16"/>
              </w:rPr>
              <w:t>27-Sep-07</w:t>
            </w:r>
          </w:p>
        </w:tc>
        <w:tc>
          <w:tcPr>
            <w:tcW w:w="1440" w:type="dxa"/>
            <w:hideMark/>
          </w:tcPr>
          <w:p w:rsidR="00CC1A76" w:rsidRPr="00CC1A76" w:rsidRDefault="00CC1A76">
            <w:pPr>
              <w:rPr>
                <w:sz w:val="16"/>
                <w:szCs w:val="16"/>
              </w:rPr>
            </w:pPr>
            <w:r w:rsidRPr="00CC1A76">
              <w:rPr>
                <w:sz w:val="16"/>
                <w:szCs w:val="16"/>
              </w:rPr>
              <w:t>110 H.R. 976</w:t>
            </w:r>
          </w:p>
        </w:tc>
        <w:tc>
          <w:tcPr>
            <w:tcW w:w="3150" w:type="dxa"/>
            <w:hideMark/>
          </w:tcPr>
          <w:p w:rsidR="00CC1A76" w:rsidRPr="00CC1A76" w:rsidRDefault="00CC1A76">
            <w:pPr>
              <w:rPr>
                <w:sz w:val="16"/>
                <w:szCs w:val="16"/>
              </w:rPr>
            </w:pPr>
            <w:r w:rsidRPr="00CC1A76">
              <w:rPr>
                <w:sz w:val="16"/>
                <w:szCs w:val="16"/>
              </w:rPr>
              <w:t>CHILDREN'S HEALTH INSURANCE PROGRAM REAUTHORIZATION ACT OF 2007</w:t>
            </w:r>
          </w:p>
        </w:tc>
        <w:tc>
          <w:tcPr>
            <w:tcW w:w="1980" w:type="dxa"/>
            <w:hideMark/>
          </w:tcPr>
          <w:p w:rsidR="00CC1A76" w:rsidRPr="00CC1A76" w:rsidRDefault="00CC1A76">
            <w:pPr>
              <w:rPr>
                <w:sz w:val="16"/>
                <w:szCs w:val="16"/>
              </w:rPr>
            </w:pPr>
            <w:r w:rsidRPr="00CC1A76">
              <w:rPr>
                <w:sz w:val="16"/>
                <w:szCs w:val="16"/>
              </w:rPr>
              <w:t>Concur in the House amendments</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354</w:t>
            </w:r>
          </w:p>
        </w:tc>
        <w:tc>
          <w:tcPr>
            <w:tcW w:w="990" w:type="dxa"/>
            <w:hideMark/>
          </w:tcPr>
          <w:p w:rsidR="00CC1A76" w:rsidRPr="00CC1A76" w:rsidRDefault="00CC1A76" w:rsidP="00CC1A76">
            <w:pPr>
              <w:rPr>
                <w:sz w:val="16"/>
                <w:szCs w:val="16"/>
              </w:rPr>
            </w:pPr>
            <w:r w:rsidRPr="00CC1A76">
              <w:rPr>
                <w:sz w:val="16"/>
                <w:szCs w:val="16"/>
              </w:rPr>
              <w:t>27-Sep-07</w:t>
            </w:r>
          </w:p>
        </w:tc>
        <w:tc>
          <w:tcPr>
            <w:tcW w:w="1440" w:type="dxa"/>
            <w:hideMark/>
          </w:tcPr>
          <w:p w:rsidR="00CC1A76" w:rsidRPr="00CC1A76" w:rsidRDefault="00CC1A76">
            <w:pPr>
              <w:rPr>
                <w:sz w:val="16"/>
                <w:szCs w:val="16"/>
              </w:rPr>
            </w:pPr>
            <w:r w:rsidRPr="00CC1A76">
              <w:rPr>
                <w:sz w:val="16"/>
                <w:szCs w:val="16"/>
              </w:rPr>
              <w:t>110 H.J.Res. 43</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debt, statutory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369</w:t>
            </w:r>
          </w:p>
        </w:tc>
        <w:tc>
          <w:tcPr>
            <w:tcW w:w="990" w:type="dxa"/>
            <w:hideMark/>
          </w:tcPr>
          <w:p w:rsidR="00CC1A76" w:rsidRPr="00CC1A76" w:rsidRDefault="00CC1A76" w:rsidP="00CC1A76">
            <w:pPr>
              <w:rPr>
                <w:sz w:val="16"/>
                <w:szCs w:val="16"/>
              </w:rPr>
            </w:pPr>
            <w:r w:rsidRPr="00CC1A76">
              <w:rPr>
                <w:sz w:val="16"/>
                <w:szCs w:val="16"/>
              </w:rPr>
              <w:t>16-Oct-07</w:t>
            </w:r>
          </w:p>
        </w:tc>
        <w:tc>
          <w:tcPr>
            <w:tcW w:w="1440" w:type="dxa"/>
            <w:hideMark/>
          </w:tcPr>
          <w:p w:rsidR="00CC1A76" w:rsidRPr="00CC1A76" w:rsidRDefault="00CC1A76">
            <w:pPr>
              <w:rPr>
                <w:sz w:val="16"/>
                <w:szCs w:val="16"/>
              </w:rPr>
            </w:pPr>
            <w:r w:rsidRPr="00CC1A76">
              <w:rPr>
                <w:sz w:val="16"/>
                <w:szCs w:val="16"/>
              </w:rPr>
              <w:t>110 H.R. 3093</w:t>
            </w:r>
          </w:p>
        </w:tc>
        <w:tc>
          <w:tcPr>
            <w:tcW w:w="3150" w:type="dxa"/>
            <w:hideMark/>
          </w:tcPr>
          <w:p w:rsidR="00CC1A76" w:rsidRPr="00CC1A76" w:rsidRDefault="00CC1A76">
            <w:pPr>
              <w:rPr>
                <w:sz w:val="16"/>
                <w:szCs w:val="16"/>
              </w:rPr>
            </w:pPr>
            <w:r w:rsidRPr="00CC1A76">
              <w:rPr>
                <w:sz w:val="16"/>
                <w:szCs w:val="16"/>
              </w:rPr>
              <w:t>COMMERCE, JUSTICE, SCIENCE, AND RELATED AGENCIES APPROPRIATIONS BILL, 2008 R E P O R T</w:t>
            </w:r>
          </w:p>
        </w:tc>
        <w:tc>
          <w:tcPr>
            <w:tcW w:w="1980" w:type="dxa"/>
            <w:hideMark/>
          </w:tcPr>
          <w:p w:rsidR="00CC1A76" w:rsidRPr="00CC1A76" w:rsidRDefault="00CC1A76">
            <w:pPr>
              <w:rPr>
                <w:sz w:val="16"/>
                <w:szCs w:val="16"/>
              </w:rPr>
            </w:pPr>
            <w:r w:rsidRPr="00CC1A76">
              <w:rPr>
                <w:sz w:val="16"/>
                <w:szCs w:val="16"/>
              </w:rPr>
              <w:t>Motion to table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370</w:t>
            </w:r>
          </w:p>
        </w:tc>
        <w:tc>
          <w:tcPr>
            <w:tcW w:w="990" w:type="dxa"/>
            <w:hideMark/>
          </w:tcPr>
          <w:p w:rsidR="00CC1A76" w:rsidRPr="00CC1A76" w:rsidRDefault="00CC1A76" w:rsidP="00CC1A76">
            <w:pPr>
              <w:rPr>
                <w:sz w:val="16"/>
                <w:szCs w:val="16"/>
              </w:rPr>
            </w:pPr>
            <w:r w:rsidRPr="00CC1A76">
              <w:rPr>
                <w:sz w:val="16"/>
                <w:szCs w:val="16"/>
              </w:rPr>
              <w:t>16-Oct-07</w:t>
            </w:r>
          </w:p>
        </w:tc>
        <w:tc>
          <w:tcPr>
            <w:tcW w:w="1440" w:type="dxa"/>
            <w:hideMark/>
          </w:tcPr>
          <w:p w:rsidR="00CC1A76" w:rsidRPr="00CC1A76" w:rsidRDefault="00CC1A76">
            <w:pPr>
              <w:rPr>
                <w:sz w:val="16"/>
                <w:szCs w:val="16"/>
              </w:rPr>
            </w:pPr>
            <w:r w:rsidRPr="00CC1A76">
              <w:rPr>
                <w:sz w:val="16"/>
                <w:szCs w:val="16"/>
              </w:rPr>
              <w:t>110 H.R. 3093</w:t>
            </w:r>
          </w:p>
        </w:tc>
        <w:tc>
          <w:tcPr>
            <w:tcW w:w="3150" w:type="dxa"/>
            <w:hideMark/>
          </w:tcPr>
          <w:p w:rsidR="00CC1A76" w:rsidRPr="00CC1A76" w:rsidRDefault="00CC1A76">
            <w:pPr>
              <w:rPr>
                <w:sz w:val="16"/>
                <w:szCs w:val="16"/>
              </w:rPr>
            </w:pPr>
            <w:r w:rsidRPr="00CC1A76">
              <w:rPr>
                <w:sz w:val="16"/>
                <w:szCs w:val="16"/>
              </w:rPr>
              <w:t xml:space="preserve"> COMMERCE, JUSTICE, SCIENCE, AND RELATED AGENCIES APPROPRIATIONS BILL, 2008 R E P</w:t>
            </w:r>
          </w:p>
        </w:tc>
        <w:tc>
          <w:tcPr>
            <w:tcW w:w="1980" w:type="dxa"/>
            <w:hideMark/>
          </w:tcPr>
          <w:p w:rsidR="00CC1A76" w:rsidRPr="00CC1A76" w:rsidRDefault="00CC1A76">
            <w:pPr>
              <w:rPr>
                <w:sz w:val="16"/>
                <w:szCs w:val="16"/>
              </w:rPr>
            </w:pPr>
            <w:r w:rsidRPr="00CC1A76">
              <w:rPr>
                <w:sz w:val="16"/>
                <w:szCs w:val="16"/>
              </w:rPr>
              <w:t>Motion to table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immigrant, 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379</w:t>
            </w:r>
          </w:p>
        </w:tc>
        <w:tc>
          <w:tcPr>
            <w:tcW w:w="990" w:type="dxa"/>
            <w:hideMark/>
          </w:tcPr>
          <w:p w:rsidR="00CC1A76" w:rsidRPr="00CC1A76" w:rsidRDefault="00CC1A76" w:rsidP="00CC1A76">
            <w:pPr>
              <w:rPr>
                <w:sz w:val="16"/>
                <w:szCs w:val="16"/>
              </w:rPr>
            </w:pPr>
            <w:r w:rsidRPr="00CC1A76">
              <w:rPr>
                <w:sz w:val="16"/>
                <w:szCs w:val="16"/>
              </w:rPr>
              <w:t>18-Oct-07</w:t>
            </w:r>
          </w:p>
        </w:tc>
        <w:tc>
          <w:tcPr>
            <w:tcW w:w="1440" w:type="dxa"/>
            <w:hideMark/>
          </w:tcPr>
          <w:p w:rsidR="00CC1A76" w:rsidRPr="00CC1A76" w:rsidRDefault="00CC1A76">
            <w:pPr>
              <w:rPr>
                <w:sz w:val="16"/>
                <w:szCs w:val="16"/>
              </w:rPr>
            </w:pPr>
            <w:r w:rsidRPr="00CC1A76">
              <w:rPr>
                <w:sz w:val="16"/>
                <w:szCs w:val="16"/>
              </w:rPr>
              <w:t>110 H.R. 3043</w:t>
            </w:r>
          </w:p>
        </w:tc>
        <w:tc>
          <w:tcPr>
            <w:tcW w:w="3150" w:type="dxa"/>
            <w:hideMark/>
          </w:tcPr>
          <w:p w:rsidR="00CC1A76" w:rsidRPr="00CC1A76" w:rsidRDefault="00CC1A76">
            <w:pPr>
              <w:rPr>
                <w:sz w:val="16"/>
                <w:szCs w:val="16"/>
              </w:rPr>
            </w:pPr>
            <w:r w:rsidRPr="00CC1A76">
              <w:rPr>
                <w:sz w:val="16"/>
                <w:szCs w:val="16"/>
              </w:rPr>
              <w:t>Departments of Labor, Health and Human Services, and Education, and Related Agencies Appropriations Act,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403</w:t>
            </w:r>
          </w:p>
        </w:tc>
        <w:tc>
          <w:tcPr>
            <w:tcW w:w="990" w:type="dxa"/>
            <w:hideMark/>
          </w:tcPr>
          <w:p w:rsidR="00CC1A76" w:rsidRPr="00CC1A76" w:rsidRDefault="00CC1A76" w:rsidP="00CC1A76">
            <w:pPr>
              <w:rPr>
                <w:sz w:val="16"/>
                <w:szCs w:val="16"/>
              </w:rPr>
            </w:pPr>
            <w:r w:rsidRPr="00CC1A76">
              <w:rPr>
                <w:sz w:val="16"/>
                <w:szCs w:val="16"/>
              </w:rPr>
              <w:t>1-Nov-07</w:t>
            </w:r>
          </w:p>
        </w:tc>
        <w:tc>
          <w:tcPr>
            <w:tcW w:w="1440" w:type="dxa"/>
            <w:hideMark/>
          </w:tcPr>
          <w:p w:rsidR="00CC1A76" w:rsidRPr="00CC1A76" w:rsidRDefault="00CC1A76">
            <w:pPr>
              <w:rPr>
                <w:sz w:val="16"/>
                <w:szCs w:val="16"/>
              </w:rPr>
            </w:pPr>
            <w:r w:rsidRPr="00CC1A76">
              <w:rPr>
                <w:sz w:val="16"/>
                <w:szCs w:val="16"/>
              </w:rPr>
              <w:t>110 H.R. 3963</w:t>
            </w:r>
          </w:p>
        </w:tc>
        <w:tc>
          <w:tcPr>
            <w:tcW w:w="3150" w:type="dxa"/>
            <w:hideMark/>
          </w:tcPr>
          <w:p w:rsidR="00CC1A76" w:rsidRPr="00CC1A76" w:rsidRDefault="00CC1A76">
            <w:pPr>
              <w:rPr>
                <w:sz w:val="16"/>
                <w:szCs w:val="16"/>
              </w:rPr>
            </w:pPr>
            <w:r w:rsidRPr="00CC1A76">
              <w:rPr>
                <w:sz w:val="16"/>
                <w:szCs w:val="16"/>
              </w:rPr>
              <w:t>Children's Health Insurance Program Reauthorization Act of 2007</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social security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415</w:t>
            </w:r>
          </w:p>
        </w:tc>
        <w:tc>
          <w:tcPr>
            <w:tcW w:w="990" w:type="dxa"/>
            <w:hideMark/>
          </w:tcPr>
          <w:p w:rsidR="00CC1A76" w:rsidRPr="00CC1A76" w:rsidRDefault="00CC1A76" w:rsidP="00CC1A76">
            <w:pPr>
              <w:rPr>
                <w:sz w:val="16"/>
                <w:szCs w:val="16"/>
              </w:rPr>
            </w:pPr>
            <w:r w:rsidRPr="00CC1A76">
              <w:rPr>
                <w:sz w:val="16"/>
                <w:szCs w:val="16"/>
              </w:rPr>
              <w:t>6-Dec-07</w:t>
            </w:r>
          </w:p>
        </w:tc>
        <w:tc>
          <w:tcPr>
            <w:tcW w:w="1440" w:type="dxa"/>
            <w:hideMark/>
          </w:tcPr>
          <w:p w:rsidR="00CC1A76" w:rsidRPr="00CC1A76" w:rsidRDefault="00CC1A76">
            <w:pPr>
              <w:rPr>
                <w:sz w:val="16"/>
                <w:szCs w:val="16"/>
              </w:rPr>
            </w:pPr>
            <w:r w:rsidRPr="00CC1A76">
              <w:rPr>
                <w:sz w:val="16"/>
                <w:szCs w:val="16"/>
              </w:rPr>
              <w:t> 110 H.R. 3996</w:t>
            </w:r>
          </w:p>
        </w:tc>
        <w:tc>
          <w:tcPr>
            <w:tcW w:w="3150" w:type="dxa"/>
            <w:hideMark/>
          </w:tcPr>
          <w:p w:rsidR="00CC1A76" w:rsidRPr="00CC1A76" w:rsidRDefault="00CC1A76">
            <w:pPr>
              <w:rPr>
                <w:sz w:val="16"/>
                <w:szCs w:val="16"/>
              </w:rPr>
            </w:pPr>
            <w:r w:rsidRPr="00CC1A76">
              <w:rPr>
                <w:sz w:val="16"/>
                <w:szCs w:val="16"/>
              </w:rPr>
              <w:t>Temporary Tax Relief Act of 2007</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421</w:t>
            </w:r>
          </w:p>
        </w:tc>
        <w:tc>
          <w:tcPr>
            <w:tcW w:w="990" w:type="dxa"/>
            <w:hideMark/>
          </w:tcPr>
          <w:p w:rsidR="00CC1A76" w:rsidRPr="00CC1A76" w:rsidRDefault="00CC1A76" w:rsidP="00CC1A76">
            <w:pPr>
              <w:rPr>
                <w:sz w:val="16"/>
                <w:szCs w:val="16"/>
              </w:rPr>
            </w:pPr>
            <w:r w:rsidRPr="00CC1A76">
              <w:rPr>
                <w:sz w:val="16"/>
                <w:szCs w:val="16"/>
              </w:rPr>
              <w:t>12-Dec-07</w:t>
            </w:r>
          </w:p>
        </w:tc>
        <w:tc>
          <w:tcPr>
            <w:tcW w:w="1440" w:type="dxa"/>
            <w:hideMark/>
          </w:tcPr>
          <w:p w:rsidR="00CC1A76" w:rsidRPr="00CC1A76" w:rsidRDefault="00CC1A76">
            <w:pPr>
              <w:rPr>
                <w:sz w:val="16"/>
                <w:szCs w:val="16"/>
              </w:rPr>
            </w:pPr>
            <w:r w:rsidRPr="00CC1A76">
              <w:rPr>
                <w:sz w:val="16"/>
                <w:szCs w:val="16"/>
              </w:rPr>
              <w:t>110 H.R. 2419</w:t>
            </w:r>
          </w:p>
        </w:tc>
        <w:tc>
          <w:tcPr>
            <w:tcW w:w="3150" w:type="dxa"/>
            <w:hideMark/>
          </w:tcPr>
          <w:p w:rsidR="00CC1A76" w:rsidRPr="00CC1A76" w:rsidRDefault="00CC1A76">
            <w:pPr>
              <w:rPr>
                <w:sz w:val="16"/>
                <w:szCs w:val="16"/>
              </w:rPr>
            </w:pPr>
            <w:r w:rsidRPr="00CC1A76">
              <w:rPr>
                <w:sz w:val="16"/>
                <w:szCs w:val="16"/>
              </w:rPr>
              <w:t>Food, Conservation, and Energy Act of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lastRenderedPageBreak/>
              <w:t>426</w:t>
            </w:r>
          </w:p>
        </w:tc>
        <w:tc>
          <w:tcPr>
            <w:tcW w:w="990" w:type="dxa"/>
            <w:hideMark/>
          </w:tcPr>
          <w:p w:rsidR="00CC1A76" w:rsidRPr="00CC1A76" w:rsidRDefault="00CC1A76" w:rsidP="00CC1A76">
            <w:pPr>
              <w:rPr>
                <w:sz w:val="16"/>
                <w:szCs w:val="16"/>
              </w:rPr>
            </w:pPr>
            <w:r w:rsidRPr="00CC1A76">
              <w:rPr>
                <w:sz w:val="16"/>
                <w:szCs w:val="16"/>
              </w:rPr>
              <w:t>13-Dec-07</w:t>
            </w:r>
          </w:p>
        </w:tc>
        <w:tc>
          <w:tcPr>
            <w:tcW w:w="1440" w:type="dxa"/>
            <w:hideMark/>
          </w:tcPr>
          <w:p w:rsidR="00CC1A76" w:rsidRPr="00CC1A76" w:rsidRDefault="00CC1A76">
            <w:pPr>
              <w:rPr>
                <w:sz w:val="16"/>
                <w:szCs w:val="16"/>
              </w:rPr>
            </w:pPr>
            <w:r w:rsidRPr="00CC1A76">
              <w:rPr>
                <w:sz w:val="16"/>
                <w:szCs w:val="16"/>
              </w:rPr>
              <w:t>110 H.R. 2419</w:t>
            </w:r>
          </w:p>
        </w:tc>
        <w:tc>
          <w:tcPr>
            <w:tcW w:w="3150" w:type="dxa"/>
            <w:hideMark/>
          </w:tcPr>
          <w:p w:rsidR="00CC1A76" w:rsidRPr="00CC1A76" w:rsidRDefault="00CC1A76">
            <w:pPr>
              <w:rPr>
                <w:sz w:val="16"/>
                <w:szCs w:val="16"/>
              </w:rPr>
            </w:pPr>
            <w:r w:rsidRPr="00CC1A76">
              <w:rPr>
                <w:sz w:val="16"/>
                <w:szCs w:val="16"/>
              </w:rPr>
              <w:t>Food, Conservation, and Energy Act of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deficit</w:t>
            </w:r>
          </w:p>
        </w:tc>
      </w:tr>
      <w:tr w:rsidR="007F586E" w:rsidRPr="00CC1A76" w:rsidTr="00450DB9">
        <w:trPr>
          <w:trHeight w:val="144"/>
        </w:trPr>
        <w:tc>
          <w:tcPr>
            <w:tcW w:w="9576" w:type="dxa"/>
            <w:gridSpan w:val="7"/>
            <w:hideMark/>
          </w:tcPr>
          <w:p w:rsidR="007F586E" w:rsidRPr="00CC1A76" w:rsidRDefault="007F586E">
            <w:pPr>
              <w:rPr>
                <w:sz w:val="16"/>
                <w:szCs w:val="16"/>
              </w:rPr>
            </w:pPr>
            <w:r w:rsidRPr="00CC1A76">
              <w:rPr>
                <w:sz w:val="16"/>
                <w:szCs w:val="16"/>
              </w:rPr>
              <w:t>2008</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w:t>
            </w:r>
          </w:p>
        </w:tc>
        <w:tc>
          <w:tcPr>
            <w:tcW w:w="990" w:type="dxa"/>
            <w:hideMark/>
          </w:tcPr>
          <w:p w:rsidR="00CC1A76" w:rsidRPr="00CC1A76" w:rsidRDefault="00CC1A76" w:rsidP="00CC1A76">
            <w:pPr>
              <w:rPr>
                <w:sz w:val="16"/>
                <w:szCs w:val="16"/>
              </w:rPr>
            </w:pPr>
            <w:r w:rsidRPr="00CC1A76">
              <w:rPr>
                <w:sz w:val="16"/>
                <w:szCs w:val="16"/>
              </w:rPr>
              <w:t>7-Feb-08</w:t>
            </w:r>
          </w:p>
        </w:tc>
        <w:tc>
          <w:tcPr>
            <w:tcW w:w="1440" w:type="dxa"/>
            <w:hideMark/>
          </w:tcPr>
          <w:p w:rsidR="00CC1A76" w:rsidRPr="00CC1A76" w:rsidRDefault="00CC1A76">
            <w:pPr>
              <w:rPr>
                <w:sz w:val="16"/>
                <w:szCs w:val="16"/>
              </w:rPr>
            </w:pPr>
            <w:r w:rsidRPr="00CC1A76">
              <w:rPr>
                <w:sz w:val="16"/>
                <w:szCs w:val="16"/>
              </w:rPr>
              <w:t>110 H.R. 5140</w:t>
            </w:r>
          </w:p>
        </w:tc>
        <w:tc>
          <w:tcPr>
            <w:tcW w:w="3150" w:type="dxa"/>
            <w:hideMark/>
          </w:tcPr>
          <w:p w:rsidR="00CC1A76" w:rsidRPr="00CC1A76" w:rsidRDefault="00CC1A76">
            <w:pPr>
              <w:rPr>
                <w:sz w:val="16"/>
                <w:szCs w:val="16"/>
              </w:rPr>
            </w:pPr>
            <w:r w:rsidRPr="00CC1A76">
              <w:rPr>
                <w:sz w:val="16"/>
                <w:szCs w:val="16"/>
              </w:rPr>
              <w:t>Recovery Rebates and Economic Stimulus for the American People Act of 2008</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american business, bailout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25</w:t>
            </w:r>
          </w:p>
        </w:tc>
        <w:tc>
          <w:tcPr>
            <w:tcW w:w="990" w:type="dxa"/>
            <w:hideMark/>
          </w:tcPr>
          <w:p w:rsidR="00CC1A76" w:rsidRPr="00CC1A76" w:rsidRDefault="00CC1A76" w:rsidP="00CC1A76">
            <w:pPr>
              <w:rPr>
                <w:sz w:val="16"/>
                <w:szCs w:val="16"/>
              </w:rPr>
            </w:pPr>
            <w:r w:rsidRPr="00CC1A76">
              <w:rPr>
                <w:sz w:val="16"/>
                <w:szCs w:val="16"/>
              </w:rPr>
              <w:t>14-Feb-08</w:t>
            </w:r>
          </w:p>
        </w:tc>
        <w:tc>
          <w:tcPr>
            <w:tcW w:w="1440" w:type="dxa"/>
            <w:hideMark/>
          </w:tcPr>
          <w:p w:rsidR="00CC1A76" w:rsidRPr="00CC1A76" w:rsidRDefault="00CC1A76">
            <w:pPr>
              <w:rPr>
                <w:sz w:val="16"/>
                <w:szCs w:val="16"/>
              </w:rPr>
            </w:pPr>
            <w:r w:rsidRPr="00CC1A76">
              <w:rPr>
                <w:sz w:val="16"/>
                <w:szCs w:val="16"/>
              </w:rPr>
              <w:t>110 S. 1200</w:t>
            </w:r>
          </w:p>
        </w:tc>
        <w:tc>
          <w:tcPr>
            <w:tcW w:w="3150" w:type="dxa"/>
            <w:hideMark/>
          </w:tcPr>
          <w:p w:rsidR="00CC1A76" w:rsidRPr="00CC1A76" w:rsidRDefault="00CC1A76">
            <w:pPr>
              <w:rPr>
                <w:sz w:val="16"/>
                <w:szCs w:val="16"/>
              </w:rPr>
            </w:pPr>
            <w:r w:rsidRPr="00CC1A76">
              <w:rPr>
                <w:sz w:val="16"/>
                <w:szCs w:val="16"/>
              </w:rPr>
              <w:t>Indian Health Care Improvement Act Amendments of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26</w:t>
            </w:r>
          </w:p>
        </w:tc>
        <w:tc>
          <w:tcPr>
            <w:tcW w:w="990" w:type="dxa"/>
            <w:hideMark/>
          </w:tcPr>
          <w:p w:rsidR="00CC1A76" w:rsidRPr="00CC1A76" w:rsidRDefault="00CC1A76" w:rsidP="00CC1A76">
            <w:pPr>
              <w:rPr>
                <w:sz w:val="16"/>
                <w:szCs w:val="16"/>
              </w:rPr>
            </w:pPr>
            <w:r w:rsidRPr="00CC1A76">
              <w:rPr>
                <w:sz w:val="16"/>
                <w:szCs w:val="16"/>
              </w:rPr>
              <w:t>14-Feb-08</w:t>
            </w:r>
          </w:p>
        </w:tc>
        <w:tc>
          <w:tcPr>
            <w:tcW w:w="1440" w:type="dxa"/>
            <w:hideMark/>
          </w:tcPr>
          <w:p w:rsidR="00CC1A76" w:rsidRPr="00CC1A76" w:rsidRDefault="00CC1A76">
            <w:pPr>
              <w:rPr>
                <w:sz w:val="16"/>
                <w:szCs w:val="16"/>
              </w:rPr>
            </w:pPr>
            <w:r w:rsidRPr="00CC1A76">
              <w:rPr>
                <w:sz w:val="16"/>
                <w:szCs w:val="16"/>
              </w:rPr>
              <w:t>110 S. 1200</w:t>
            </w:r>
          </w:p>
        </w:tc>
        <w:tc>
          <w:tcPr>
            <w:tcW w:w="3150" w:type="dxa"/>
            <w:hideMark/>
          </w:tcPr>
          <w:p w:rsidR="00CC1A76" w:rsidRPr="00CC1A76" w:rsidRDefault="00CC1A76">
            <w:pPr>
              <w:rPr>
                <w:sz w:val="16"/>
                <w:szCs w:val="16"/>
              </w:rPr>
            </w:pPr>
            <w:r w:rsidRPr="00CC1A76">
              <w:rPr>
                <w:sz w:val="16"/>
                <w:szCs w:val="16"/>
              </w:rPr>
              <w:t>Indian Health Care Improvement Act Amendments of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42</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43</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45</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46</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49</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50</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51</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social security, tax,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52</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social security, 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60</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immigration,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61</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62</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63</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64</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65</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social security,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66</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68</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69</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immigration, federal reserve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71</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74</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 environment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76</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family business, 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77</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78</w:t>
            </w:r>
          </w:p>
        </w:tc>
        <w:tc>
          <w:tcPr>
            <w:tcW w:w="990" w:type="dxa"/>
            <w:hideMark/>
          </w:tcPr>
          <w:p w:rsidR="00CC1A76" w:rsidRPr="00CC1A76" w:rsidRDefault="00CC1A76" w:rsidP="00CC1A76">
            <w:pPr>
              <w:rPr>
                <w:sz w:val="16"/>
                <w:szCs w:val="16"/>
              </w:rPr>
            </w:pPr>
            <w:r w:rsidRPr="00CC1A76">
              <w:rPr>
                <w:sz w:val="16"/>
                <w:szCs w:val="16"/>
              </w:rPr>
              <w:t>13-Mar-08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82</w:t>
            </w:r>
          </w:p>
        </w:tc>
        <w:tc>
          <w:tcPr>
            <w:tcW w:w="990" w:type="dxa"/>
            <w:hideMark/>
          </w:tcPr>
          <w:p w:rsidR="00CC1A76" w:rsidRPr="00CC1A76" w:rsidRDefault="00CC1A76" w:rsidP="00CC1A76">
            <w:pPr>
              <w:rPr>
                <w:sz w:val="16"/>
                <w:szCs w:val="16"/>
              </w:rPr>
            </w:pPr>
            <w:r w:rsidRPr="00CC1A76">
              <w:rPr>
                <w:sz w:val="16"/>
                <w:szCs w:val="16"/>
              </w:rPr>
              <w:t>14-Mar-08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 federal reserve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104</w:t>
            </w:r>
          </w:p>
        </w:tc>
        <w:tc>
          <w:tcPr>
            <w:tcW w:w="990" w:type="dxa"/>
            <w:hideMark/>
          </w:tcPr>
          <w:p w:rsidR="00CC1A76" w:rsidRPr="00CC1A76" w:rsidRDefault="00CC1A76" w:rsidP="00CC1A76">
            <w:pPr>
              <w:rPr>
                <w:sz w:val="16"/>
                <w:szCs w:val="16"/>
              </w:rPr>
            </w:pPr>
            <w:r w:rsidRPr="00CC1A76">
              <w:rPr>
                <w:sz w:val="16"/>
                <w:szCs w:val="16"/>
              </w:rPr>
              <w:t>16-Apr-08</w:t>
            </w:r>
          </w:p>
        </w:tc>
        <w:tc>
          <w:tcPr>
            <w:tcW w:w="1440" w:type="dxa"/>
            <w:hideMark/>
          </w:tcPr>
          <w:p w:rsidR="00CC1A76" w:rsidRPr="00CC1A76" w:rsidRDefault="00CC1A76">
            <w:pPr>
              <w:rPr>
                <w:sz w:val="16"/>
                <w:szCs w:val="16"/>
              </w:rPr>
            </w:pPr>
            <w:r w:rsidRPr="00CC1A76">
              <w:rPr>
                <w:sz w:val="16"/>
                <w:szCs w:val="16"/>
              </w:rPr>
              <w:t>110 H.R. 1195</w:t>
            </w:r>
          </w:p>
        </w:tc>
        <w:tc>
          <w:tcPr>
            <w:tcW w:w="3150" w:type="dxa"/>
            <w:hideMark/>
          </w:tcPr>
          <w:p w:rsidR="00CC1A76" w:rsidRPr="00CC1A76" w:rsidRDefault="00CC1A76">
            <w:pPr>
              <w:rPr>
                <w:sz w:val="16"/>
                <w:szCs w:val="16"/>
              </w:rPr>
            </w:pPr>
            <w:r w:rsidRPr="00CC1A76">
              <w:rPr>
                <w:sz w:val="16"/>
                <w:szCs w:val="16"/>
              </w:rPr>
              <w:t>Highway Technical Corrections Act of 2007</w:t>
            </w:r>
          </w:p>
        </w:tc>
        <w:tc>
          <w:tcPr>
            <w:tcW w:w="1980" w:type="dxa"/>
            <w:hideMark/>
          </w:tcPr>
          <w:p w:rsidR="00CC1A76" w:rsidRPr="00CC1A76" w:rsidRDefault="00CC1A76">
            <w:pPr>
              <w:rPr>
                <w:sz w:val="16"/>
                <w:szCs w:val="16"/>
              </w:rPr>
            </w:pPr>
            <w:r w:rsidRPr="00CC1A76">
              <w:rPr>
                <w:sz w:val="16"/>
                <w:szCs w:val="16"/>
              </w:rPr>
              <w:t>Motion to instruct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131</w:t>
            </w:r>
          </w:p>
        </w:tc>
        <w:tc>
          <w:tcPr>
            <w:tcW w:w="990" w:type="dxa"/>
            <w:hideMark/>
          </w:tcPr>
          <w:p w:rsidR="00CC1A76" w:rsidRPr="00CC1A76" w:rsidRDefault="00CC1A76" w:rsidP="00CC1A76">
            <w:pPr>
              <w:rPr>
                <w:sz w:val="16"/>
                <w:szCs w:val="16"/>
              </w:rPr>
            </w:pPr>
            <w:r w:rsidRPr="00CC1A76">
              <w:rPr>
                <w:sz w:val="16"/>
                <w:szCs w:val="16"/>
              </w:rPr>
              <w:t>15-May-08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Motion to instruct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133</w:t>
            </w:r>
          </w:p>
        </w:tc>
        <w:tc>
          <w:tcPr>
            <w:tcW w:w="990" w:type="dxa"/>
            <w:hideMark/>
          </w:tcPr>
          <w:p w:rsidR="00CC1A76" w:rsidRPr="00CC1A76" w:rsidRDefault="00CC1A76" w:rsidP="00CC1A76">
            <w:pPr>
              <w:rPr>
                <w:sz w:val="16"/>
                <w:szCs w:val="16"/>
              </w:rPr>
            </w:pPr>
            <w:r w:rsidRPr="00CC1A76">
              <w:rPr>
                <w:sz w:val="16"/>
                <w:szCs w:val="16"/>
              </w:rPr>
              <w:t>15-May-08</w:t>
            </w:r>
          </w:p>
        </w:tc>
        <w:tc>
          <w:tcPr>
            <w:tcW w:w="1440" w:type="dxa"/>
            <w:hideMark/>
          </w:tcPr>
          <w:p w:rsidR="00CC1A76" w:rsidRPr="00CC1A76" w:rsidRDefault="00CC1A76">
            <w:pPr>
              <w:rPr>
                <w:sz w:val="16"/>
                <w:szCs w:val="16"/>
              </w:rPr>
            </w:pPr>
            <w:r w:rsidRPr="00CC1A76">
              <w:rPr>
                <w:sz w:val="16"/>
                <w:szCs w:val="16"/>
              </w:rPr>
              <w:t>110 S.Con.Res. 70</w:t>
            </w:r>
          </w:p>
        </w:tc>
        <w:tc>
          <w:tcPr>
            <w:tcW w:w="3150" w:type="dxa"/>
            <w:hideMark/>
          </w:tcPr>
          <w:p w:rsidR="00CC1A76" w:rsidRPr="00CC1A76" w:rsidRDefault="00CC1A76">
            <w:pPr>
              <w:rPr>
                <w:sz w:val="16"/>
                <w:szCs w:val="16"/>
              </w:rPr>
            </w:pPr>
            <w:r w:rsidRPr="00CC1A76">
              <w:rPr>
                <w:sz w:val="16"/>
                <w:szCs w:val="16"/>
              </w:rPr>
              <w:t>CONCURRENT RESOLUTION ON THE BUDGET FOR FISCAL YEAR 2009</w:t>
            </w:r>
          </w:p>
        </w:tc>
        <w:tc>
          <w:tcPr>
            <w:tcW w:w="1980" w:type="dxa"/>
            <w:hideMark/>
          </w:tcPr>
          <w:p w:rsidR="00CC1A76" w:rsidRPr="00CC1A76" w:rsidRDefault="00CC1A76">
            <w:pPr>
              <w:rPr>
                <w:sz w:val="16"/>
                <w:szCs w:val="16"/>
              </w:rPr>
            </w:pPr>
            <w:r w:rsidRPr="00CC1A76">
              <w:rPr>
                <w:sz w:val="16"/>
                <w:szCs w:val="16"/>
              </w:rPr>
              <w:t>Motion to instruct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environment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169</w:t>
            </w:r>
          </w:p>
        </w:tc>
        <w:tc>
          <w:tcPr>
            <w:tcW w:w="990" w:type="dxa"/>
            <w:hideMark/>
          </w:tcPr>
          <w:p w:rsidR="00CC1A76" w:rsidRPr="00CC1A76" w:rsidRDefault="00CC1A76" w:rsidP="00CC1A76">
            <w:pPr>
              <w:rPr>
                <w:sz w:val="16"/>
                <w:szCs w:val="16"/>
              </w:rPr>
            </w:pPr>
            <w:r w:rsidRPr="00CC1A76">
              <w:rPr>
                <w:sz w:val="16"/>
                <w:szCs w:val="16"/>
              </w:rPr>
              <w:t>9-Jul-08</w:t>
            </w:r>
          </w:p>
        </w:tc>
        <w:tc>
          <w:tcPr>
            <w:tcW w:w="1440" w:type="dxa"/>
            <w:hideMark/>
          </w:tcPr>
          <w:p w:rsidR="00CC1A76" w:rsidRPr="00CC1A76" w:rsidRDefault="00CC1A76">
            <w:pPr>
              <w:rPr>
                <w:sz w:val="16"/>
                <w:szCs w:val="16"/>
              </w:rPr>
            </w:pPr>
            <w:r w:rsidRPr="00CC1A76">
              <w:rPr>
                <w:sz w:val="16"/>
                <w:szCs w:val="16"/>
              </w:rPr>
              <w:t>110 H.R. 6331</w:t>
            </w:r>
          </w:p>
        </w:tc>
        <w:tc>
          <w:tcPr>
            <w:tcW w:w="3150" w:type="dxa"/>
            <w:hideMark/>
          </w:tcPr>
          <w:p w:rsidR="00CC1A76" w:rsidRPr="00CC1A76" w:rsidRDefault="00CC1A76">
            <w:pPr>
              <w:rPr>
                <w:sz w:val="16"/>
                <w:szCs w:val="16"/>
              </w:rPr>
            </w:pPr>
            <w:r w:rsidRPr="00CC1A76">
              <w:rPr>
                <w:sz w:val="16"/>
                <w:szCs w:val="16"/>
              </w:rPr>
              <w:t>Medicare Improvements for Patients and Providers Act of 2008</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177</w:t>
            </w:r>
          </w:p>
        </w:tc>
        <w:tc>
          <w:tcPr>
            <w:tcW w:w="990" w:type="dxa"/>
            <w:hideMark/>
          </w:tcPr>
          <w:p w:rsidR="00CC1A76" w:rsidRPr="00CC1A76" w:rsidRDefault="00CC1A76" w:rsidP="00CC1A76">
            <w:pPr>
              <w:rPr>
                <w:sz w:val="16"/>
                <w:szCs w:val="16"/>
              </w:rPr>
            </w:pPr>
            <w:r w:rsidRPr="00CC1A76">
              <w:rPr>
                <w:sz w:val="16"/>
                <w:szCs w:val="16"/>
              </w:rPr>
              <w:t>15-Jul-08</w:t>
            </w:r>
          </w:p>
        </w:tc>
        <w:tc>
          <w:tcPr>
            <w:tcW w:w="1440" w:type="dxa"/>
            <w:hideMark/>
          </w:tcPr>
          <w:p w:rsidR="00CC1A76" w:rsidRPr="00CC1A76" w:rsidRDefault="00CC1A76">
            <w:pPr>
              <w:rPr>
                <w:sz w:val="16"/>
                <w:szCs w:val="16"/>
              </w:rPr>
            </w:pPr>
            <w:r w:rsidRPr="00CC1A76">
              <w:rPr>
                <w:sz w:val="16"/>
                <w:szCs w:val="16"/>
              </w:rPr>
              <w:t>110 H.R. 6331</w:t>
            </w:r>
          </w:p>
        </w:tc>
        <w:tc>
          <w:tcPr>
            <w:tcW w:w="3150" w:type="dxa"/>
            <w:hideMark/>
          </w:tcPr>
          <w:p w:rsidR="00CC1A76" w:rsidRPr="00CC1A76" w:rsidRDefault="00CC1A76">
            <w:pPr>
              <w:rPr>
                <w:sz w:val="16"/>
                <w:szCs w:val="16"/>
              </w:rPr>
            </w:pPr>
            <w:r w:rsidRPr="00CC1A76">
              <w:rPr>
                <w:sz w:val="16"/>
                <w:szCs w:val="16"/>
              </w:rPr>
              <w:t>Medicare Improvements for Patients and Providers Act of 2008</w:t>
            </w:r>
          </w:p>
        </w:tc>
        <w:tc>
          <w:tcPr>
            <w:tcW w:w="1980" w:type="dxa"/>
            <w:hideMark/>
          </w:tcPr>
          <w:p w:rsidR="00CC1A76" w:rsidRPr="00CC1A76" w:rsidRDefault="00CC1A76">
            <w:pPr>
              <w:rPr>
                <w:sz w:val="16"/>
                <w:szCs w:val="16"/>
              </w:rPr>
            </w:pPr>
            <w:r w:rsidRPr="00CC1A76">
              <w:rPr>
                <w:sz w:val="16"/>
                <w:szCs w:val="16"/>
              </w:rPr>
              <w:t>Agree to override the President's veto</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lastRenderedPageBreak/>
              <w:t>203</w:t>
            </w:r>
          </w:p>
        </w:tc>
        <w:tc>
          <w:tcPr>
            <w:tcW w:w="990" w:type="dxa"/>
            <w:hideMark/>
          </w:tcPr>
          <w:p w:rsidR="00CC1A76" w:rsidRPr="00CC1A76" w:rsidRDefault="00CC1A76" w:rsidP="00CC1A76">
            <w:pPr>
              <w:rPr>
                <w:sz w:val="16"/>
                <w:szCs w:val="16"/>
              </w:rPr>
            </w:pPr>
            <w:r w:rsidRPr="00CC1A76">
              <w:rPr>
                <w:sz w:val="16"/>
                <w:szCs w:val="16"/>
              </w:rPr>
              <w:t>23-Sep-08</w:t>
            </w:r>
          </w:p>
        </w:tc>
        <w:tc>
          <w:tcPr>
            <w:tcW w:w="1440" w:type="dxa"/>
            <w:hideMark/>
          </w:tcPr>
          <w:p w:rsidR="00CC1A76" w:rsidRPr="00CC1A76" w:rsidRDefault="00CC1A76">
            <w:pPr>
              <w:rPr>
                <w:sz w:val="16"/>
                <w:szCs w:val="16"/>
              </w:rPr>
            </w:pPr>
            <w:r w:rsidRPr="00CC1A76">
              <w:rPr>
                <w:sz w:val="16"/>
                <w:szCs w:val="16"/>
              </w:rPr>
              <w:t>110 H.R. 6049</w:t>
            </w:r>
          </w:p>
        </w:tc>
        <w:tc>
          <w:tcPr>
            <w:tcW w:w="3150" w:type="dxa"/>
            <w:hideMark/>
          </w:tcPr>
          <w:p w:rsidR="00CC1A76" w:rsidRPr="00CC1A76" w:rsidRDefault="00CC1A76">
            <w:pPr>
              <w:rPr>
                <w:sz w:val="16"/>
                <w:szCs w:val="16"/>
              </w:rPr>
            </w:pPr>
            <w:r w:rsidRPr="00CC1A76">
              <w:rPr>
                <w:sz w:val="16"/>
                <w:szCs w:val="16"/>
              </w:rPr>
              <w:t>Renewable Energy and Job Creation Act of 2008</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7F586E" w:rsidRPr="00CC1A76" w:rsidTr="00450DB9">
        <w:trPr>
          <w:trHeight w:val="144"/>
        </w:trPr>
        <w:tc>
          <w:tcPr>
            <w:tcW w:w="9576" w:type="dxa"/>
            <w:gridSpan w:val="7"/>
            <w:hideMark/>
          </w:tcPr>
          <w:p w:rsidR="007F586E" w:rsidRPr="00CC1A76" w:rsidRDefault="007F586E">
            <w:pPr>
              <w:rPr>
                <w:sz w:val="16"/>
                <w:szCs w:val="16"/>
              </w:rPr>
            </w:pPr>
            <w:r w:rsidRPr="00CC1A76">
              <w:rPr>
                <w:sz w:val="16"/>
                <w:szCs w:val="16"/>
              </w:rPr>
              <w:t>2009</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19</w:t>
            </w:r>
          </w:p>
        </w:tc>
        <w:tc>
          <w:tcPr>
            <w:tcW w:w="990" w:type="dxa"/>
            <w:hideMark/>
          </w:tcPr>
          <w:p w:rsidR="00CC1A76" w:rsidRPr="00CC1A76" w:rsidRDefault="00CC1A76" w:rsidP="00CC1A76">
            <w:pPr>
              <w:rPr>
                <w:sz w:val="16"/>
                <w:szCs w:val="16"/>
              </w:rPr>
            </w:pPr>
            <w:r w:rsidRPr="00CC1A76">
              <w:rPr>
                <w:sz w:val="16"/>
                <w:szCs w:val="16"/>
              </w:rPr>
              <w:t>28-Jan-09</w:t>
            </w:r>
          </w:p>
        </w:tc>
        <w:tc>
          <w:tcPr>
            <w:tcW w:w="1440" w:type="dxa"/>
            <w:hideMark/>
          </w:tcPr>
          <w:p w:rsidR="00CC1A76" w:rsidRPr="00CC1A76" w:rsidRDefault="00CC1A76">
            <w:pPr>
              <w:rPr>
                <w:sz w:val="16"/>
                <w:szCs w:val="16"/>
              </w:rPr>
            </w:pPr>
            <w:r w:rsidRPr="00CC1A76">
              <w:rPr>
                <w:sz w:val="16"/>
                <w:szCs w:val="16"/>
              </w:rPr>
              <w:t>111 H.R. 2</w:t>
            </w:r>
          </w:p>
        </w:tc>
        <w:tc>
          <w:tcPr>
            <w:tcW w:w="3150" w:type="dxa"/>
            <w:hideMark/>
          </w:tcPr>
          <w:p w:rsidR="00CC1A76" w:rsidRPr="00CC1A76" w:rsidRDefault="00CC1A76">
            <w:pPr>
              <w:rPr>
                <w:sz w:val="16"/>
                <w:szCs w:val="16"/>
              </w:rPr>
            </w:pPr>
            <w:r w:rsidRPr="00CC1A76">
              <w:rPr>
                <w:sz w:val="16"/>
                <w:szCs w:val="16"/>
              </w:rPr>
              <w:t>Children's Health Insurance Program Reauthorization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27</w:t>
            </w:r>
          </w:p>
        </w:tc>
        <w:tc>
          <w:tcPr>
            <w:tcW w:w="990" w:type="dxa"/>
            <w:hideMark/>
          </w:tcPr>
          <w:p w:rsidR="00CC1A76" w:rsidRPr="00CC1A76" w:rsidRDefault="00CC1A76" w:rsidP="00CC1A76">
            <w:pPr>
              <w:rPr>
                <w:sz w:val="16"/>
                <w:szCs w:val="16"/>
              </w:rPr>
            </w:pPr>
            <w:r w:rsidRPr="00CC1A76">
              <w:rPr>
                <w:sz w:val="16"/>
                <w:szCs w:val="16"/>
              </w:rPr>
              <w:t>29-Jan-09</w:t>
            </w:r>
          </w:p>
        </w:tc>
        <w:tc>
          <w:tcPr>
            <w:tcW w:w="1440" w:type="dxa"/>
            <w:hideMark/>
          </w:tcPr>
          <w:p w:rsidR="00CC1A76" w:rsidRPr="00CC1A76" w:rsidRDefault="00CC1A76">
            <w:pPr>
              <w:rPr>
                <w:sz w:val="16"/>
                <w:szCs w:val="16"/>
              </w:rPr>
            </w:pPr>
            <w:r w:rsidRPr="00CC1A76">
              <w:rPr>
                <w:sz w:val="16"/>
                <w:szCs w:val="16"/>
              </w:rPr>
              <w:t>111 H.R. 2</w:t>
            </w:r>
          </w:p>
        </w:tc>
        <w:tc>
          <w:tcPr>
            <w:tcW w:w="3150" w:type="dxa"/>
            <w:hideMark/>
          </w:tcPr>
          <w:p w:rsidR="00CC1A76" w:rsidRPr="00CC1A76" w:rsidRDefault="00CC1A76">
            <w:pPr>
              <w:rPr>
                <w:sz w:val="16"/>
                <w:szCs w:val="16"/>
              </w:rPr>
            </w:pPr>
            <w:r w:rsidRPr="00CC1A76">
              <w:rPr>
                <w:sz w:val="16"/>
                <w:szCs w:val="16"/>
              </w:rPr>
              <w:t>Children's Health Insurance Program Reauthorization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40</w:t>
            </w:r>
          </w:p>
        </w:tc>
        <w:tc>
          <w:tcPr>
            <w:tcW w:w="990" w:type="dxa"/>
            <w:hideMark/>
          </w:tcPr>
          <w:p w:rsidR="00CC1A76" w:rsidRPr="00CC1A76" w:rsidRDefault="00CC1A76" w:rsidP="00CC1A76">
            <w:pPr>
              <w:rPr>
                <w:sz w:val="16"/>
                <w:szCs w:val="16"/>
              </w:rPr>
            </w:pPr>
            <w:r w:rsidRPr="00CC1A76">
              <w:rPr>
                <w:sz w:val="16"/>
                <w:szCs w:val="16"/>
              </w:rPr>
              <w:t>4-Feb-09</w:t>
            </w:r>
          </w:p>
        </w:tc>
        <w:tc>
          <w:tcPr>
            <w:tcW w:w="1440" w:type="dxa"/>
            <w:hideMark/>
          </w:tcPr>
          <w:p w:rsidR="00CC1A76" w:rsidRPr="00CC1A76" w:rsidRDefault="00CC1A76">
            <w:pPr>
              <w:rPr>
                <w:sz w:val="16"/>
                <w:szCs w:val="16"/>
              </w:rPr>
            </w:pPr>
            <w:r w:rsidRPr="00CC1A76">
              <w:rPr>
                <w:sz w:val="16"/>
                <w:szCs w:val="16"/>
              </w:rPr>
              <w:t>111 H.R. 1</w:t>
            </w:r>
          </w:p>
        </w:tc>
        <w:tc>
          <w:tcPr>
            <w:tcW w:w="3150" w:type="dxa"/>
            <w:hideMark/>
          </w:tcPr>
          <w:p w:rsidR="00CC1A76" w:rsidRPr="00CC1A76" w:rsidRDefault="00CC1A76">
            <w:pPr>
              <w:rPr>
                <w:sz w:val="16"/>
                <w:szCs w:val="16"/>
              </w:rPr>
            </w:pPr>
            <w:r w:rsidRPr="00CC1A76">
              <w:rPr>
                <w:sz w:val="16"/>
                <w:szCs w:val="16"/>
              </w:rPr>
              <w:t>American Recovery and Reinvestment Act of 2009</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42</w:t>
            </w:r>
          </w:p>
        </w:tc>
        <w:tc>
          <w:tcPr>
            <w:tcW w:w="990" w:type="dxa"/>
            <w:hideMark/>
          </w:tcPr>
          <w:p w:rsidR="00CC1A76" w:rsidRPr="00CC1A76" w:rsidRDefault="00CC1A76" w:rsidP="00CC1A76">
            <w:pPr>
              <w:rPr>
                <w:sz w:val="16"/>
                <w:szCs w:val="16"/>
              </w:rPr>
            </w:pPr>
            <w:r w:rsidRPr="00CC1A76">
              <w:rPr>
                <w:sz w:val="16"/>
                <w:szCs w:val="16"/>
              </w:rPr>
              <w:t>4-Feb-09</w:t>
            </w:r>
          </w:p>
        </w:tc>
        <w:tc>
          <w:tcPr>
            <w:tcW w:w="1440" w:type="dxa"/>
            <w:hideMark/>
          </w:tcPr>
          <w:p w:rsidR="00CC1A76" w:rsidRPr="00CC1A76" w:rsidRDefault="00CC1A76">
            <w:pPr>
              <w:rPr>
                <w:sz w:val="16"/>
                <w:szCs w:val="16"/>
              </w:rPr>
            </w:pPr>
            <w:r w:rsidRPr="00CC1A76">
              <w:rPr>
                <w:sz w:val="16"/>
                <w:szCs w:val="16"/>
              </w:rPr>
              <w:t>111 H.R. 1</w:t>
            </w:r>
          </w:p>
        </w:tc>
        <w:tc>
          <w:tcPr>
            <w:tcW w:w="3150" w:type="dxa"/>
            <w:hideMark/>
          </w:tcPr>
          <w:p w:rsidR="00CC1A76" w:rsidRPr="00CC1A76" w:rsidRDefault="00CC1A76">
            <w:pPr>
              <w:rPr>
                <w:sz w:val="16"/>
                <w:szCs w:val="16"/>
              </w:rPr>
            </w:pPr>
            <w:r w:rsidRPr="00CC1A76">
              <w:rPr>
                <w:sz w:val="16"/>
                <w:szCs w:val="16"/>
              </w:rPr>
              <w:t>American Recovery and Reinvestment Act of 2009</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43</w:t>
            </w:r>
          </w:p>
        </w:tc>
        <w:tc>
          <w:tcPr>
            <w:tcW w:w="990" w:type="dxa"/>
            <w:hideMark/>
          </w:tcPr>
          <w:p w:rsidR="00CC1A76" w:rsidRPr="00CC1A76" w:rsidRDefault="00CC1A76" w:rsidP="00CC1A76">
            <w:pPr>
              <w:rPr>
                <w:sz w:val="16"/>
                <w:szCs w:val="16"/>
              </w:rPr>
            </w:pPr>
            <w:r w:rsidRPr="00CC1A76">
              <w:rPr>
                <w:sz w:val="16"/>
                <w:szCs w:val="16"/>
              </w:rPr>
              <w:t>4-Feb-09</w:t>
            </w:r>
          </w:p>
        </w:tc>
        <w:tc>
          <w:tcPr>
            <w:tcW w:w="1440" w:type="dxa"/>
            <w:hideMark/>
          </w:tcPr>
          <w:p w:rsidR="00CC1A76" w:rsidRPr="00CC1A76" w:rsidRDefault="00CC1A76">
            <w:pPr>
              <w:rPr>
                <w:sz w:val="16"/>
                <w:szCs w:val="16"/>
              </w:rPr>
            </w:pPr>
            <w:r w:rsidRPr="00CC1A76">
              <w:rPr>
                <w:sz w:val="16"/>
                <w:szCs w:val="16"/>
              </w:rPr>
              <w:t>111 H.R. 1</w:t>
            </w:r>
          </w:p>
        </w:tc>
        <w:tc>
          <w:tcPr>
            <w:tcW w:w="3150" w:type="dxa"/>
            <w:hideMark/>
          </w:tcPr>
          <w:p w:rsidR="00CC1A76" w:rsidRPr="00CC1A76" w:rsidRDefault="00CC1A76">
            <w:pPr>
              <w:rPr>
                <w:sz w:val="16"/>
                <w:szCs w:val="16"/>
              </w:rPr>
            </w:pPr>
            <w:r w:rsidRPr="00CC1A76">
              <w:rPr>
                <w:sz w:val="16"/>
                <w:szCs w:val="16"/>
              </w:rPr>
              <w:t>American Recovery and Reinvestment Act of 2009</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58</w:t>
            </w:r>
          </w:p>
        </w:tc>
        <w:tc>
          <w:tcPr>
            <w:tcW w:w="990" w:type="dxa"/>
            <w:hideMark/>
          </w:tcPr>
          <w:p w:rsidR="00CC1A76" w:rsidRPr="00CC1A76" w:rsidRDefault="00CC1A76" w:rsidP="00CC1A76">
            <w:pPr>
              <w:rPr>
                <w:sz w:val="16"/>
                <w:szCs w:val="16"/>
              </w:rPr>
            </w:pPr>
            <w:r w:rsidRPr="00CC1A76">
              <w:rPr>
                <w:sz w:val="16"/>
                <w:szCs w:val="16"/>
              </w:rPr>
              <w:t>6-Feb-09</w:t>
            </w:r>
          </w:p>
        </w:tc>
        <w:tc>
          <w:tcPr>
            <w:tcW w:w="1440" w:type="dxa"/>
            <w:hideMark/>
          </w:tcPr>
          <w:p w:rsidR="00CC1A76" w:rsidRPr="00CC1A76" w:rsidRDefault="00CC1A76">
            <w:pPr>
              <w:rPr>
                <w:sz w:val="16"/>
                <w:szCs w:val="16"/>
              </w:rPr>
            </w:pPr>
            <w:r w:rsidRPr="00CC1A76">
              <w:rPr>
                <w:sz w:val="16"/>
                <w:szCs w:val="16"/>
              </w:rPr>
              <w:t>111 H.R. 1</w:t>
            </w:r>
          </w:p>
        </w:tc>
        <w:tc>
          <w:tcPr>
            <w:tcW w:w="3150" w:type="dxa"/>
            <w:hideMark/>
          </w:tcPr>
          <w:p w:rsidR="00CC1A76" w:rsidRPr="00CC1A76" w:rsidRDefault="00CC1A76">
            <w:pPr>
              <w:rPr>
                <w:sz w:val="16"/>
                <w:szCs w:val="16"/>
              </w:rPr>
            </w:pPr>
            <w:r w:rsidRPr="00CC1A76">
              <w:rPr>
                <w:sz w:val="16"/>
                <w:szCs w:val="16"/>
              </w:rPr>
              <w:t>American Recovery and Reinvestment Act of 2009</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61</w:t>
            </w:r>
          </w:p>
        </w:tc>
        <w:tc>
          <w:tcPr>
            <w:tcW w:w="990" w:type="dxa"/>
            <w:hideMark/>
          </w:tcPr>
          <w:p w:rsidR="00CC1A76" w:rsidRPr="00CC1A76" w:rsidRDefault="00CC1A76" w:rsidP="00CC1A76">
            <w:pPr>
              <w:rPr>
                <w:sz w:val="16"/>
                <w:szCs w:val="16"/>
              </w:rPr>
            </w:pPr>
            <w:r w:rsidRPr="00CC1A76">
              <w:rPr>
                <w:sz w:val="16"/>
                <w:szCs w:val="16"/>
              </w:rPr>
              <w:t>10-Feb-09</w:t>
            </w:r>
          </w:p>
        </w:tc>
        <w:tc>
          <w:tcPr>
            <w:tcW w:w="1440" w:type="dxa"/>
            <w:hideMark/>
          </w:tcPr>
          <w:p w:rsidR="00CC1A76" w:rsidRPr="00CC1A76" w:rsidRDefault="00CC1A76">
            <w:pPr>
              <w:rPr>
                <w:sz w:val="16"/>
                <w:szCs w:val="16"/>
              </w:rPr>
            </w:pPr>
            <w:r w:rsidRPr="00CC1A76">
              <w:rPr>
                <w:sz w:val="16"/>
                <w:szCs w:val="16"/>
              </w:rPr>
              <w:t>111 H.R. 1</w:t>
            </w:r>
          </w:p>
        </w:tc>
        <w:tc>
          <w:tcPr>
            <w:tcW w:w="3150" w:type="dxa"/>
            <w:hideMark/>
          </w:tcPr>
          <w:p w:rsidR="00CC1A76" w:rsidRPr="00CC1A76" w:rsidRDefault="00CC1A76">
            <w:pPr>
              <w:rPr>
                <w:sz w:val="16"/>
                <w:szCs w:val="16"/>
              </w:rPr>
            </w:pPr>
            <w:r w:rsidRPr="00CC1A76">
              <w:rPr>
                <w:sz w:val="16"/>
                <w:szCs w:val="16"/>
              </w:rPr>
              <w:t>American Recovery and Reinvestment Act of 2009</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stimulus bill, bailout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72</w:t>
            </w:r>
          </w:p>
        </w:tc>
        <w:tc>
          <w:tcPr>
            <w:tcW w:w="990" w:type="dxa"/>
            <w:hideMark/>
          </w:tcPr>
          <w:p w:rsidR="00CC1A76" w:rsidRPr="00CC1A76" w:rsidRDefault="00CC1A76" w:rsidP="00CC1A76">
            <w:pPr>
              <w:rPr>
                <w:sz w:val="16"/>
                <w:szCs w:val="16"/>
              </w:rPr>
            </w:pPr>
            <w:r w:rsidRPr="00CC1A76">
              <w:rPr>
                <w:sz w:val="16"/>
                <w:szCs w:val="16"/>
              </w:rPr>
              <w:t>26-Feb-09</w:t>
            </w:r>
          </w:p>
        </w:tc>
        <w:tc>
          <w:tcPr>
            <w:tcW w:w="1440" w:type="dxa"/>
            <w:hideMark/>
          </w:tcPr>
          <w:p w:rsidR="00CC1A76" w:rsidRPr="00CC1A76" w:rsidRDefault="00CC1A76">
            <w:pPr>
              <w:rPr>
                <w:sz w:val="16"/>
                <w:szCs w:val="16"/>
              </w:rPr>
            </w:pPr>
            <w:r w:rsidRPr="00CC1A76">
              <w:rPr>
                <w:sz w:val="16"/>
                <w:szCs w:val="16"/>
              </w:rPr>
              <w:t>111 S. 160</w:t>
            </w:r>
          </w:p>
        </w:tc>
        <w:tc>
          <w:tcPr>
            <w:tcW w:w="3150" w:type="dxa"/>
            <w:hideMark/>
          </w:tcPr>
          <w:p w:rsidR="00CC1A76" w:rsidRPr="00CC1A76" w:rsidRDefault="00CC1A76">
            <w:pPr>
              <w:rPr>
                <w:sz w:val="16"/>
                <w:szCs w:val="16"/>
              </w:rPr>
            </w:pPr>
            <w:r w:rsidRPr="00CC1A76">
              <w:rPr>
                <w:sz w:val="16"/>
                <w:szCs w:val="16"/>
              </w:rPr>
              <w:t>District of Columbia House Voting Rights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second amendment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81</w:t>
            </w:r>
          </w:p>
        </w:tc>
        <w:tc>
          <w:tcPr>
            <w:tcW w:w="990" w:type="dxa"/>
            <w:hideMark/>
          </w:tcPr>
          <w:p w:rsidR="00CC1A76" w:rsidRPr="00CC1A76" w:rsidRDefault="00CC1A76" w:rsidP="00CC1A76">
            <w:pPr>
              <w:rPr>
                <w:sz w:val="16"/>
                <w:szCs w:val="16"/>
              </w:rPr>
            </w:pPr>
            <w:r w:rsidRPr="00CC1A76">
              <w:rPr>
                <w:sz w:val="16"/>
                <w:szCs w:val="16"/>
              </w:rPr>
              <w:t>5-Mar-09</w:t>
            </w:r>
          </w:p>
        </w:tc>
        <w:tc>
          <w:tcPr>
            <w:tcW w:w="1440" w:type="dxa"/>
            <w:hideMark/>
          </w:tcPr>
          <w:p w:rsidR="00CC1A76" w:rsidRPr="00CC1A76" w:rsidRDefault="00CC1A76">
            <w:pPr>
              <w:rPr>
                <w:sz w:val="16"/>
                <w:szCs w:val="16"/>
              </w:rPr>
            </w:pPr>
            <w:r w:rsidRPr="00CC1A76">
              <w:rPr>
                <w:sz w:val="16"/>
                <w:szCs w:val="16"/>
              </w:rPr>
              <w:t>111 H.R. 1105</w:t>
            </w:r>
          </w:p>
        </w:tc>
        <w:tc>
          <w:tcPr>
            <w:tcW w:w="3150" w:type="dxa"/>
            <w:hideMark/>
          </w:tcPr>
          <w:p w:rsidR="00CC1A76" w:rsidRPr="00CC1A76" w:rsidRDefault="00CC1A76">
            <w:pPr>
              <w:rPr>
                <w:sz w:val="16"/>
                <w:szCs w:val="16"/>
              </w:rPr>
            </w:pPr>
            <w:r w:rsidRPr="00CC1A76">
              <w:rPr>
                <w:sz w:val="16"/>
                <w:szCs w:val="16"/>
              </w:rPr>
              <w:t>Omnibus Appropriations Act,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93</w:t>
            </w:r>
          </w:p>
        </w:tc>
        <w:tc>
          <w:tcPr>
            <w:tcW w:w="990" w:type="dxa"/>
            <w:hideMark/>
          </w:tcPr>
          <w:p w:rsidR="00CC1A76" w:rsidRPr="00CC1A76" w:rsidRDefault="00CC1A76" w:rsidP="00CC1A76">
            <w:pPr>
              <w:rPr>
                <w:sz w:val="16"/>
                <w:szCs w:val="16"/>
              </w:rPr>
            </w:pPr>
            <w:r w:rsidRPr="00CC1A76">
              <w:rPr>
                <w:sz w:val="16"/>
                <w:szCs w:val="16"/>
              </w:rPr>
              <w:t>10-Mar-09</w:t>
            </w:r>
          </w:p>
        </w:tc>
        <w:tc>
          <w:tcPr>
            <w:tcW w:w="1440" w:type="dxa"/>
            <w:hideMark/>
          </w:tcPr>
          <w:p w:rsidR="00CC1A76" w:rsidRPr="00CC1A76" w:rsidRDefault="00CC1A76">
            <w:pPr>
              <w:rPr>
                <w:sz w:val="16"/>
                <w:szCs w:val="16"/>
              </w:rPr>
            </w:pPr>
            <w:r w:rsidRPr="00CC1A76">
              <w:rPr>
                <w:sz w:val="16"/>
                <w:szCs w:val="16"/>
              </w:rPr>
              <w:t>111 H.R. 1105</w:t>
            </w:r>
          </w:p>
        </w:tc>
        <w:tc>
          <w:tcPr>
            <w:tcW w:w="3150" w:type="dxa"/>
            <w:hideMark/>
          </w:tcPr>
          <w:p w:rsidR="00CC1A76" w:rsidRPr="00CC1A76" w:rsidRDefault="00CC1A76">
            <w:pPr>
              <w:rPr>
                <w:sz w:val="16"/>
                <w:szCs w:val="16"/>
              </w:rPr>
            </w:pPr>
            <w:r w:rsidRPr="00CC1A76">
              <w:rPr>
                <w:sz w:val="16"/>
                <w:szCs w:val="16"/>
              </w:rPr>
              <w:t>Omnibus Appropriations Act, 2009</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immigration, immigrant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118</w:t>
            </w:r>
          </w:p>
        </w:tc>
        <w:tc>
          <w:tcPr>
            <w:tcW w:w="990" w:type="dxa"/>
            <w:hideMark/>
          </w:tcPr>
          <w:p w:rsidR="00CC1A76" w:rsidRPr="00CC1A76" w:rsidRDefault="00CC1A76" w:rsidP="00CC1A76">
            <w:pPr>
              <w:rPr>
                <w:sz w:val="16"/>
                <w:szCs w:val="16"/>
              </w:rPr>
            </w:pPr>
            <w:r w:rsidRPr="00CC1A76">
              <w:rPr>
                <w:sz w:val="16"/>
                <w:szCs w:val="16"/>
              </w:rPr>
              <w:t>31-Mar-09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119</w:t>
            </w:r>
          </w:p>
        </w:tc>
        <w:tc>
          <w:tcPr>
            <w:tcW w:w="990" w:type="dxa"/>
            <w:hideMark/>
          </w:tcPr>
          <w:p w:rsidR="00CC1A76" w:rsidRPr="00CC1A76" w:rsidRDefault="00CC1A76" w:rsidP="00CC1A76">
            <w:pPr>
              <w:rPr>
                <w:sz w:val="16"/>
                <w:szCs w:val="16"/>
              </w:rPr>
            </w:pPr>
            <w:r w:rsidRPr="00CC1A76">
              <w:rPr>
                <w:sz w:val="16"/>
                <w:szCs w:val="16"/>
              </w:rPr>
              <w:t>1-Apr-09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121</w:t>
            </w:r>
          </w:p>
        </w:tc>
        <w:tc>
          <w:tcPr>
            <w:tcW w:w="990" w:type="dxa"/>
            <w:hideMark/>
          </w:tcPr>
          <w:p w:rsidR="00CC1A76" w:rsidRPr="00CC1A76" w:rsidRDefault="00CC1A76" w:rsidP="00CC1A76">
            <w:pPr>
              <w:rPr>
                <w:sz w:val="16"/>
                <w:szCs w:val="16"/>
              </w:rPr>
            </w:pPr>
            <w:r w:rsidRPr="00CC1A76">
              <w:rPr>
                <w:sz w:val="16"/>
                <w:szCs w:val="16"/>
              </w:rPr>
              <w:t>1-Apr-09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122</w:t>
            </w:r>
          </w:p>
        </w:tc>
        <w:tc>
          <w:tcPr>
            <w:tcW w:w="990" w:type="dxa"/>
            <w:hideMark/>
          </w:tcPr>
          <w:p w:rsidR="00CC1A76" w:rsidRPr="00CC1A76" w:rsidRDefault="00CC1A76" w:rsidP="00CC1A76">
            <w:pPr>
              <w:rPr>
                <w:sz w:val="16"/>
                <w:szCs w:val="16"/>
              </w:rPr>
            </w:pPr>
            <w:r w:rsidRPr="00CC1A76">
              <w:rPr>
                <w:sz w:val="16"/>
                <w:szCs w:val="16"/>
              </w:rPr>
              <w:t>1-Apr-09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124</w:t>
            </w:r>
          </w:p>
        </w:tc>
        <w:tc>
          <w:tcPr>
            <w:tcW w:w="990" w:type="dxa"/>
            <w:hideMark/>
          </w:tcPr>
          <w:p w:rsidR="00CC1A76" w:rsidRPr="00CC1A76" w:rsidRDefault="00CC1A76" w:rsidP="00CC1A76">
            <w:pPr>
              <w:rPr>
                <w:sz w:val="16"/>
                <w:szCs w:val="16"/>
              </w:rPr>
            </w:pPr>
            <w:r w:rsidRPr="00CC1A76">
              <w:rPr>
                <w:sz w:val="16"/>
                <w:szCs w:val="16"/>
              </w:rPr>
              <w:t>1-Apr-09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125</w:t>
            </w:r>
          </w:p>
        </w:tc>
        <w:tc>
          <w:tcPr>
            <w:tcW w:w="990" w:type="dxa"/>
            <w:hideMark/>
          </w:tcPr>
          <w:p w:rsidR="00CC1A76" w:rsidRPr="00CC1A76" w:rsidRDefault="00CC1A76" w:rsidP="00CC1A76">
            <w:pPr>
              <w:rPr>
                <w:sz w:val="16"/>
                <w:szCs w:val="16"/>
              </w:rPr>
            </w:pPr>
            <w:r w:rsidRPr="00CC1A76">
              <w:rPr>
                <w:sz w:val="16"/>
                <w:szCs w:val="16"/>
              </w:rPr>
              <w:t>1-Apr-09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environment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127</w:t>
            </w:r>
          </w:p>
        </w:tc>
        <w:tc>
          <w:tcPr>
            <w:tcW w:w="990" w:type="dxa"/>
            <w:hideMark/>
          </w:tcPr>
          <w:p w:rsidR="00CC1A76" w:rsidRPr="00CC1A76" w:rsidRDefault="00CC1A76" w:rsidP="00CC1A76">
            <w:pPr>
              <w:rPr>
                <w:sz w:val="16"/>
                <w:szCs w:val="16"/>
              </w:rPr>
            </w:pPr>
            <w:r w:rsidRPr="00CC1A76">
              <w:rPr>
                <w:sz w:val="16"/>
                <w:szCs w:val="16"/>
              </w:rPr>
              <w:t>1-Apr-09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128</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131</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federal reserve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134</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bailout, debt,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135</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139</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146</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147</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148</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bailout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151</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152</w:t>
            </w:r>
          </w:p>
        </w:tc>
        <w:tc>
          <w:tcPr>
            <w:tcW w:w="990" w:type="dxa"/>
            <w:hideMark/>
          </w:tcPr>
          <w:p w:rsidR="00CC1A76" w:rsidRPr="00CC1A76" w:rsidRDefault="00CC1A76" w:rsidP="00CC1A76">
            <w:pPr>
              <w:rPr>
                <w:sz w:val="16"/>
                <w:szCs w:val="16"/>
              </w:rPr>
            </w:pPr>
            <w:r w:rsidRPr="00CC1A76">
              <w:rPr>
                <w:sz w:val="16"/>
                <w:szCs w:val="16"/>
              </w:rPr>
              <w:t>2-Apr-09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7F586E" w:rsidRPr="00CC1A76" w:rsidTr="00450DB9">
        <w:trPr>
          <w:trHeight w:val="144"/>
        </w:trPr>
        <w:tc>
          <w:tcPr>
            <w:tcW w:w="9576" w:type="dxa"/>
            <w:gridSpan w:val="7"/>
            <w:hideMark/>
          </w:tcPr>
          <w:p w:rsidR="007F586E" w:rsidRPr="007F586E" w:rsidRDefault="007F586E">
            <w:pPr>
              <w:rPr>
                <w:sz w:val="16"/>
                <w:szCs w:val="16"/>
              </w:rPr>
            </w:pPr>
            <w:r w:rsidRPr="00CC1A76">
              <w:rPr>
                <w:b/>
                <w:bCs/>
                <w:sz w:val="16"/>
                <w:szCs w:val="16"/>
              </w:rPr>
              <w:t>Tax Day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163</w:t>
            </w:r>
          </w:p>
        </w:tc>
        <w:tc>
          <w:tcPr>
            <w:tcW w:w="990" w:type="dxa"/>
            <w:hideMark/>
          </w:tcPr>
          <w:p w:rsidR="00CC1A76" w:rsidRPr="00CC1A76" w:rsidRDefault="00CC1A76" w:rsidP="00CC1A76">
            <w:pPr>
              <w:rPr>
                <w:sz w:val="16"/>
                <w:szCs w:val="16"/>
              </w:rPr>
            </w:pPr>
            <w:r w:rsidRPr="00CC1A76">
              <w:rPr>
                <w:sz w:val="16"/>
                <w:szCs w:val="16"/>
              </w:rPr>
              <w:t>23-Apr-09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Motion to instruct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environment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165</w:t>
            </w:r>
          </w:p>
        </w:tc>
        <w:tc>
          <w:tcPr>
            <w:tcW w:w="990" w:type="dxa"/>
            <w:hideMark/>
          </w:tcPr>
          <w:p w:rsidR="00CC1A76" w:rsidRPr="00CC1A76" w:rsidRDefault="00CC1A76" w:rsidP="00CC1A76">
            <w:pPr>
              <w:rPr>
                <w:sz w:val="16"/>
                <w:szCs w:val="16"/>
              </w:rPr>
            </w:pPr>
            <w:r w:rsidRPr="00CC1A76">
              <w:rPr>
                <w:sz w:val="16"/>
                <w:szCs w:val="16"/>
              </w:rPr>
              <w:t>23-Apr-09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Motion to instruct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167</w:t>
            </w:r>
          </w:p>
        </w:tc>
        <w:tc>
          <w:tcPr>
            <w:tcW w:w="990" w:type="dxa"/>
            <w:hideMark/>
          </w:tcPr>
          <w:p w:rsidR="00CC1A76" w:rsidRPr="00CC1A76" w:rsidRDefault="00CC1A76" w:rsidP="00CC1A76">
            <w:pPr>
              <w:rPr>
                <w:sz w:val="16"/>
                <w:szCs w:val="16"/>
              </w:rPr>
            </w:pPr>
            <w:r w:rsidRPr="00CC1A76">
              <w:rPr>
                <w:sz w:val="16"/>
                <w:szCs w:val="16"/>
              </w:rPr>
              <w:t>23-Apr-09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Motion to instruct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168</w:t>
            </w:r>
          </w:p>
        </w:tc>
        <w:tc>
          <w:tcPr>
            <w:tcW w:w="990" w:type="dxa"/>
            <w:hideMark/>
          </w:tcPr>
          <w:p w:rsidR="00CC1A76" w:rsidRPr="00CC1A76" w:rsidRDefault="00CC1A76" w:rsidP="00CC1A76">
            <w:pPr>
              <w:rPr>
                <w:sz w:val="16"/>
                <w:szCs w:val="16"/>
              </w:rPr>
            </w:pPr>
            <w:r w:rsidRPr="00CC1A76">
              <w:rPr>
                <w:sz w:val="16"/>
                <w:szCs w:val="16"/>
              </w:rPr>
              <w:t>23-Apr-09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Motion to instruct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169</w:t>
            </w:r>
          </w:p>
        </w:tc>
        <w:tc>
          <w:tcPr>
            <w:tcW w:w="990" w:type="dxa"/>
            <w:hideMark/>
          </w:tcPr>
          <w:p w:rsidR="00CC1A76" w:rsidRPr="00CC1A76" w:rsidRDefault="00CC1A76" w:rsidP="00CC1A76">
            <w:pPr>
              <w:rPr>
                <w:sz w:val="16"/>
                <w:szCs w:val="16"/>
              </w:rPr>
            </w:pPr>
            <w:r w:rsidRPr="00CC1A76">
              <w:rPr>
                <w:sz w:val="16"/>
                <w:szCs w:val="16"/>
              </w:rPr>
              <w:t>23-Apr-09</w:t>
            </w:r>
          </w:p>
        </w:tc>
        <w:tc>
          <w:tcPr>
            <w:tcW w:w="1440" w:type="dxa"/>
            <w:hideMark/>
          </w:tcPr>
          <w:p w:rsidR="00CC1A76" w:rsidRPr="00CC1A76" w:rsidRDefault="00CC1A76">
            <w:pPr>
              <w:rPr>
                <w:sz w:val="16"/>
                <w:szCs w:val="16"/>
              </w:rPr>
            </w:pPr>
            <w:r w:rsidRPr="00CC1A76">
              <w:rPr>
                <w:sz w:val="16"/>
                <w:szCs w:val="16"/>
              </w:rPr>
              <w:t>111 S.Con.Res. 13</w:t>
            </w:r>
          </w:p>
        </w:tc>
        <w:tc>
          <w:tcPr>
            <w:tcW w:w="3150" w:type="dxa"/>
            <w:hideMark/>
          </w:tcPr>
          <w:p w:rsidR="00CC1A76" w:rsidRPr="00CC1A76" w:rsidRDefault="00CC1A76">
            <w:pPr>
              <w:rPr>
                <w:sz w:val="16"/>
                <w:szCs w:val="16"/>
              </w:rPr>
            </w:pPr>
            <w:r w:rsidRPr="00CC1A76">
              <w:rPr>
                <w:sz w:val="16"/>
                <w:szCs w:val="16"/>
              </w:rPr>
              <w:t>CONCURRENT RESOLUTION ON THE BUDGET FOR FISCAL YEAR 2010</w:t>
            </w:r>
          </w:p>
        </w:tc>
        <w:tc>
          <w:tcPr>
            <w:tcW w:w="1980" w:type="dxa"/>
            <w:hideMark/>
          </w:tcPr>
          <w:p w:rsidR="00CC1A76" w:rsidRPr="00CC1A76" w:rsidRDefault="00CC1A76">
            <w:pPr>
              <w:rPr>
                <w:sz w:val="16"/>
                <w:szCs w:val="16"/>
              </w:rPr>
            </w:pPr>
            <w:r w:rsidRPr="00CC1A76">
              <w:rPr>
                <w:sz w:val="16"/>
                <w:szCs w:val="16"/>
              </w:rPr>
              <w:t>Motion to instruct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environment, american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lastRenderedPageBreak/>
              <w:t>192</w:t>
            </w:r>
          </w:p>
        </w:tc>
        <w:tc>
          <w:tcPr>
            <w:tcW w:w="990" w:type="dxa"/>
            <w:hideMark/>
          </w:tcPr>
          <w:p w:rsidR="00CC1A76" w:rsidRPr="00CC1A76" w:rsidRDefault="00CC1A76" w:rsidP="00CC1A76">
            <w:pPr>
              <w:rPr>
                <w:sz w:val="16"/>
                <w:szCs w:val="16"/>
              </w:rPr>
            </w:pPr>
            <w:r w:rsidRPr="00CC1A76">
              <w:rPr>
                <w:sz w:val="16"/>
                <w:szCs w:val="16"/>
              </w:rPr>
              <w:t>13-May-09</w:t>
            </w:r>
          </w:p>
        </w:tc>
        <w:tc>
          <w:tcPr>
            <w:tcW w:w="1440" w:type="dxa"/>
            <w:hideMark/>
          </w:tcPr>
          <w:p w:rsidR="00CC1A76" w:rsidRPr="00CC1A76" w:rsidRDefault="00CC1A76">
            <w:pPr>
              <w:rPr>
                <w:sz w:val="16"/>
                <w:szCs w:val="16"/>
              </w:rPr>
            </w:pPr>
            <w:r w:rsidRPr="00CC1A76">
              <w:rPr>
                <w:sz w:val="16"/>
                <w:szCs w:val="16"/>
              </w:rPr>
              <w:t>111 H.R. 627</w:t>
            </w:r>
          </w:p>
        </w:tc>
        <w:tc>
          <w:tcPr>
            <w:tcW w:w="3150" w:type="dxa"/>
            <w:hideMark/>
          </w:tcPr>
          <w:p w:rsidR="00CC1A76" w:rsidRPr="00CC1A76" w:rsidRDefault="00CC1A76">
            <w:pPr>
              <w:rPr>
                <w:sz w:val="16"/>
                <w:szCs w:val="16"/>
              </w:rPr>
            </w:pPr>
            <w:r w:rsidRPr="00CC1A76">
              <w:rPr>
                <w:sz w:val="16"/>
                <w:szCs w:val="16"/>
              </w:rPr>
              <w:t>Credit Cardholders' Bill of Rights Act of 2009</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219</w:t>
            </w:r>
          </w:p>
        </w:tc>
        <w:tc>
          <w:tcPr>
            <w:tcW w:w="990" w:type="dxa"/>
            <w:hideMark/>
          </w:tcPr>
          <w:p w:rsidR="00CC1A76" w:rsidRPr="00CC1A76" w:rsidRDefault="00CC1A76" w:rsidP="00CC1A76">
            <w:pPr>
              <w:rPr>
                <w:sz w:val="16"/>
                <w:szCs w:val="16"/>
              </w:rPr>
            </w:pPr>
            <w:r w:rsidRPr="00CC1A76">
              <w:rPr>
                <w:sz w:val="16"/>
                <w:szCs w:val="16"/>
              </w:rPr>
              <w:t>8-Jul-09</w:t>
            </w:r>
          </w:p>
        </w:tc>
        <w:tc>
          <w:tcPr>
            <w:tcW w:w="1440" w:type="dxa"/>
            <w:hideMark/>
          </w:tcPr>
          <w:p w:rsidR="00CC1A76" w:rsidRPr="00CC1A76" w:rsidRDefault="00CC1A76">
            <w:pPr>
              <w:rPr>
                <w:sz w:val="16"/>
                <w:szCs w:val="16"/>
              </w:rPr>
            </w:pPr>
            <w:r w:rsidRPr="00CC1A76">
              <w:rPr>
                <w:sz w:val="16"/>
                <w:szCs w:val="16"/>
              </w:rPr>
              <w:t>111 H.R. 2892</w:t>
            </w:r>
          </w:p>
        </w:tc>
        <w:tc>
          <w:tcPr>
            <w:tcW w:w="3150" w:type="dxa"/>
            <w:hideMark/>
          </w:tcPr>
          <w:p w:rsidR="00CC1A76" w:rsidRPr="00CC1A76" w:rsidRDefault="00CC1A76">
            <w:pPr>
              <w:rPr>
                <w:sz w:val="16"/>
                <w:szCs w:val="16"/>
              </w:rPr>
            </w:pPr>
            <w:r w:rsidRPr="00CC1A76">
              <w:rPr>
                <w:sz w:val="16"/>
                <w:szCs w:val="16"/>
              </w:rPr>
              <w:t>Department of Homeland Security Appropriations Act,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268</w:t>
            </w:r>
          </w:p>
        </w:tc>
        <w:tc>
          <w:tcPr>
            <w:tcW w:w="990" w:type="dxa"/>
            <w:hideMark/>
          </w:tcPr>
          <w:p w:rsidR="00CC1A76" w:rsidRPr="00CC1A76" w:rsidRDefault="00CC1A76" w:rsidP="00CC1A76">
            <w:pPr>
              <w:rPr>
                <w:sz w:val="16"/>
                <w:szCs w:val="16"/>
              </w:rPr>
            </w:pPr>
            <w:r w:rsidRPr="00CC1A76">
              <w:rPr>
                <w:sz w:val="16"/>
                <w:szCs w:val="16"/>
              </w:rPr>
              <w:t>6-Aug-09</w:t>
            </w:r>
          </w:p>
        </w:tc>
        <w:tc>
          <w:tcPr>
            <w:tcW w:w="1440" w:type="dxa"/>
            <w:hideMark/>
          </w:tcPr>
          <w:p w:rsidR="00CC1A76" w:rsidRPr="00CC1A76" w:rsidRDefault="00CC1A76">
            <w:pPr>
              <w:rPr>
                <w:sz w:val="16"/>
                <w:szCs w:val="16"/>
              </w:rPr>
            </w:pPr>
            <w:r w:rsidRPr="00CC1A76">
              <w:rPr>
                <w:sz w:val="16"/>
                <w:szCs w:val="16"/>
              </w:rPr>
              <w:t>111 H.R. 3435</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295</w:t>
            </w:r>
          </w:p>
        </w:tc>
        <w:tc>
          <w:tcPr>
            <w:tcW w:w="990" w:type="dxa"/>
            <w:hideMark/>
          </w:tcPr>
          <w:p w:rsidR="00CC1A76" w:rsidRPr="00CC1A76" w:rsidRDefault="00CC1A76" w:rsidP="00CC1A76">
            <w:pPr>
              <w:rPr>
                <w:sz w:val="16"/>
                <w:szCs w:val="16"/>
              </w:rPr>
            </w:pPr>
            <w:r w:rsidRPr="00CC1A76">
              <w:rPr>
                <w:sz w:val="16"/>
                <w:szCs w:val="16"/>
              </w:rPr>
              <w:t>24-Sep-09</w:t>
            </w:r>
          </w:p>
        </w:tc>
        <w:tc>
          <w:tcPr>
            <w:tcW w:w="1440" w:type="dxa"/>
            <w:hideMark/>
          </w:tcPr>
          <w:p w:rsidR="00CC1A76" w:rsidRPr="00CC1A76" w:rsidRDefault="00CC1A76">
            <w:pPr>
              <w:rPr>
                <w:sz w:val="16"/>
                <w:szCs w:val="16"/>
              </w:rPr>
            </w:pPr>
            <w:r w:rsidRPr="00CC1A76">
              <w:rPr>
                <w:sz w:val="16"/>
                <w:szCs w:val="16"/>
              </w:rPr>
              <w:t>111 H.R. 2996</w:t>
            </w:r>
          </w:p>
        </w:tc>
        <w:tc>
          <w:tcPr>
            <w:tcW w:w="3150" w:type="dxa"/>
            <w:hideMark/>
          </w:tcPr>
          <w:p w:rsidR="00CC1A76" w:rsidRPr="00CC1A76" w:rsidRDefault="00CC1A76">
            <w:pPr>
              <w:rPr>
                <w:sz w:val="16"/>
                <w:szCs w:val="16"/>
              </w:rPr>
            </w:pPr>
            <w:r w:rsidRPr="00CC1A76">
              <w:rPr>
                <w:sz w:val="16"/>
                <w:szCs w:val="16"/>
              </w:rPr>
              <w:t>Department of the Interior, Environment, and Related Agencies Appropriations Act,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environment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298</w:t>
            </w:r>
          </w:p>
        </w:tc>
        <w:tc>
          <w:tcPr>
            <w:tcW w:w="990" w:type="dxa"/>
            <w:hideMark/>
          </w:tcPr>
          <w:p w:rsidR="00CC1A76" w:rsidRPr="00CC1A76" w:rsidRDefault="00CC1A76" w:rsidP="00CC1A76">
            <w:pPr>
              <w:rPr>
                <w:sz w:val="16"/>
                <w:szCs w:val="16"/>
              </w:rPr>
            </w:pPr>
            <w:r w:rsidRPr="00CC1A76">
              <w:rPr>
                <w:sz w:val="16"/>
                <w:szCs w:val="16"/>
              </w:rPr>
              <w:t>24-Sep-09</w:t>
            </w:r>
          </w:p>
        </w:tc>
        <w:tc>
          <w:tcPr>
            <w:tcW w:w="1440" w:type="dxa"/>
            <w:hideMark/>
          </w:tcPr>
          <w:p w:rsidR="00CC1A76" w:rsidRPr="00CC1A76" w:rsidRDefault="00CC1A76">
            <w:pPr>
              <w:rPr>
                <w:sz w:val="16"/>
                <w:szCs w:val="16"/>
              </w:rPr>
            </w:pPr>
            <w:r w:rsidRPr="00CC1A76">
              <w:rPr>
                <w:sz w:val="16"/>
                <w:szCs w:val="16"/>
              </w:rPr>
              <w:t>111 H.R. 2996</w:t>
            </w:r>
          </w:p>
        </w:tc>
        <w:tc>
          <w:tcPr>
            <w:tcW w:w="3150" w:type="dxa"/>
            <w:hideMark/>
          </w:tcPr>
          <w:p w:rsidR="00CC1A76" w:rsidRPr="00CC1A76" w:rsidRDefault="00CC1A76">
            <w:pPr>
              <w:rPr>
                <w:sz w:val="16"/>
                <w:szCs w:val="16"/>
              </w:rPr>
            </w:pPr>
            <w:r w:rsidRPr="00CC1A76">
              <w:rPr>
                <w:sz w:val="16"/>
                <w:szCs w:val="16"/>
              </w:rPr>
              <w:t>Department of the Interior, Environment, and Related Agencies Appropriations Act, 2010</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environment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316</w:t>
            </w:r>
          </w:p>
        </w:tc>
        <w:tc>
          <w:tcPr>
            <w:tcW w:w="990" w:type="dxa"/>
            <w:hideMark/>
          </w:tcPr>
          <w:p w:rsidR="00CC1A76" w:rsidRPr="00CC1A76" w:rsidRDefault="00CC1A76" w:rsidP="00CC1A76">
            <w:pPr>
              <w:rPr>
                <w:sz w:val="16"/>
                <w:szCs w:val="16"/>
              </w:rPr>
            </w:pPr>
            <w:r w:rsidRPr="00CC1A76">
              <w:rPr>
                <w:sz w:val="16"/>
                <w:szCs w:val="16"/>
              </w:rPr>
              <w:t>7-Oct-09</w:t>
            </w:r>
          </w:p>
        </w:tc>
        <w:tc>
          <w:tcPr>
            <w:tcW w:w="1440" w:type="dxa"/>
            <w:hideMark/>
          </w:tcPr>
          <w:p w:rsidR="00CC1A76" w:rsidRPr="00CC1A76" w:rsidRDefault="00CC1A76">
            <w:pPr>
              <w:rPr>
                <w:sz w:val="16"/>
                <w:szCs w:val="16"/>
              </w:rPr>
            </w:pPr>
            <w:r w:rsidRPr="00CC1A76">
              <w:rPr>
                <w:sz w:val="16"/>
                <w:szCs w:val="16"/>
              </w:rPr>
              <w:t>111 H.R. 2847</w:t>
            </w:r>
          </w:p>
        </w:tc>
        <w:tc>
          <w:tcPr>
            <w:tcW w:w="3150" w:type="dxa"/>
            <w:hideMark/>
          </w:tcPr>
          <w:p w:rsidR="00CC1A76" w:rsidRPr="00CC1A76" w:rsidRDefault="00CC1A76">
            <w:pPr>
              <w:rPr>
                <w:sz w:val="16"/>
                <w:szCs w:val="16"/>
              </w:rPr>
            </w:pPr>
            <w:r w:rsidRPr="00CC1A76">
              <w:rPr>
                <w:sz w:val="16"/>
                <w:szCs w:val="16"/>
              </w:rPr>
              <w:t>Commerce, Justice, Science, and Related Agencies Appropriations Act,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immigration, immigrant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356</w:t>
            </w:r>
          </w:p>
        </w:tc>
        <w:tc>
          <w:tcPr>
            <w:tcW w:w="990" w:type="dxa"/>
            <w:hideMark/>
          </w:tcPr>
          <w:p w:rsidR="00CC1A76" w:rsidRPr="00CC1A76" w:rsidRDefault="00CC1A76" w:rsidP="00CC1A76">
            <w:pPr>
              <w:rPr>
                <w:sz w:val="16"/>
                <w:szCs w:val="16"/>
              </w:rPr>
            </w:pPr>
            <w:r w:rsidRPr="00CC1A76">
              <w:rPr>
                <w:sz w:val="16"/>
                <w:szCs w:val="16"/>
              </w:rPr>
              <w:t>3-Dec-09</w:t>
            </w:r>
          </w:p>
        </w:tc>
        <w:tc>
          <w:tcPr>
            <w:tcW w:w="1440" w:type="dxa"/>
            <w:hideMark/>
          </w:tcPr>
          <w:p w:rsidR="00CC1A76" w:rsidRPr="00CC1A76" w:rsidRDefault="00CC1A76">
            <w:pPr>
              <w:rPr>
                <w:sz w:val="16"/>
                <w:szCs w:val="16"/>
              </w:rPr>
            </w:pPr>
            <w:r w:rsidRPr="00CC1A76">
              <w:rPr>
                <w:sz w:val="16"/>
                <w:szCs w:val="16"/>
              </w:rPr>
              <w:t>111 H.R. 3590</w:t>
            </w:r>
          </w:p>
        </w:tc>
        <w:tc>
          <w:tcPr>
            <w:tcW w:w="3150" w:type="dxa"/>
            <w:hideMark/>
          </w:tcPr>
          <w:p w:rsidR="00CC1A76" w:rsidRPr="00CC1A76" w:rsidRDefault="00CC1A76">
            <w:pPr>
              <w:rPr>
                <w:sz w:val="16"/>
                <w:szCs w:val="16"/>
              </w:rPr>
            </w:pPr>
            <w:r w:rsidRPr="00CC1A76">
              <w:rPr>
                <w:sz w:val="16"/>
                <w:szCs w:val="16"/>
              </w:rPr>
              <w:t>Service Members Home Ownership Tax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357</w:t>
            </w:r>
          </w:p>
        </w:tc>
        <w:tc>
          <w:tcPr>
            <w:tcW w:w="990" w:type="dxa"/>
            <w:hideMark/>
          </w:tcPr>
          <w:p w:rsidR="00CC1A76" w:rsidRPr="00CC1A76" w:rsidRDefault="00CC1A76" w:rsidP="00CC1A76">
            <w:pPr>
              <w:rPr>
                <w:sz w:val="16"/>
                <w:szCs w:val="16"/>
              </w:rPr>
            </w:pPr>
            <w:r w:rsidRPr="00CC1A76">
              <w:rPr>
                <w:sz w:val="16"/>
                <w:szCs w:val="16"/>
              </w:rPr>
              <w:t>3-Dec-09</w:t>
            </w:r>
          </w:p>
        </w:tc>
        <w:tc>
          <w:tcPr>
            <w:tcW w:w="1440" w:type="dxa"/>
            <w:hideMark/>
          </w:tcPr>
          <w:p w:rsidR="00CC1A76" w:rsidRPr="00CC1A76" w:rsidRDefault="00CC1A76">
            <w:pPr>
              <w:rPr>
                <w:sz w:val="16"/>
                <w:szCs w:val="16"/>
              </w:rPr>
            </w:pPr>
            <w:r w:rsidRPr="00CC1A76">
              <w:rPr>
                <w:sz w:val="16"/>
                <w:szCs w:val="16"/>
              </w:rPr>
              <w:t>111 H.R. 3590</w:t>
            </w:r>
          </w:p>
        </w:tc>
        <w:tc>
          <w:tcPr>
            <w:tcW w:w="3150" w:type="dxa"/>
            <w:hideMark/>
          </w:tcPr>
          <w:p w:rsidR="00CC1A76" w:rsidRPr="00CC1A76" w:rsidRDefault="00CC1A76">
            <w:pPr>
              <w:rPr>
                <w:sz w:val="16"/>
                <w:szCs w:val="16"/>
              </w:rPr>
            </w:pPr>
            <w:r w:rsidRPr="00CC1A76">
              <w:rPr>
                <w:sz w:val="16"/>
                <w:szCs w:val="16"/>
              </w:rPr>
              <w:t>Service Members Home Ownership Tax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359</w:t>
            </w:r>
          </w:p>
        </w:tc>
        <w:tc>
          <w:tcPr>
            <w:tcW w:w="990" w:type="dxa"/>
            <w:hideMark/>
          </w:tcPr>
          <w:p w:rsidR="00CC1A76" w:rsidRPr="00CC1A76" w:rsidRDefault="00CC1A76" w:rsidP="00CC1A76">
            <w:pPr>
              <w:rPr>
                <w:sz w:val="16"/>
                <w:szCs w:val="16"/>
              </w:rPr>
            </w:pPr>
            <w:r w:rsidRPr="00CC1A76">
              <w:rPr>
                <w:sz w:val="16"/>
                <w:szCs w:val="16"/>
              </w:rPr>
              <w:t>4-Dec-09</w:t>
            </w:r>
          </w:p>
        </w:tc>
        <w:tc>
          <w:tcPr>
            <w:tcW w:w="1440" w:type="dxa"/>
            <w:hideMark/>
          </w:tcPr>
          <w:p w:rsidR="00CC1A76" w:rsidRPr="00CC1A76" w:rsidRDefault="00CC1A76">
            <w:pPr>
              <w:rPr>
                <w:sz w:val="16"/>
                <w:szCs w:val="16"/>
              </w:rPr>
            </w:pPr>
            <w:r w:rsidRPr="00CC1A76">
              <w:rPr>
                <w:sz w:val="16"/>
                <w:szCs w:val="16"/>
              </w:rPr>
              <w:t>111 H.R. 3590</w:t>
            </w:r>
          </w:p>
        </w:tc>
        <w:tc>
          <w:tcPr>
            <w:tcW w:w="3150" w:type="dxa"/>
            <w:hideMark/>
          </w:tcPr>
          <w:p w:rsidR="00CC1A76" w:rsidRPr="00CC1A76" w:rsidRDefault="00CC1A76">
            <w:pPr>
              <w:rPr>
                <w:sz w:val="16"/>
                <w:szCs w:val="16"/>
              </w:rPr>
            </w:pPr>
            <w:r w:rsidRPr="00CC1A76">
              <w:rPr>
                <w:sz w:val="16"/>
                <w:szCs w:val="16"/>
              </w:rPr>
              <w:t>Service Members Home Ownership Tax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social security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360</w:t>
            </w:r>
          </w:p>
        </w:tc>
        <w:tc>
          <w:tcPr>
            <w:tcW w:w="990" w:type="dxa"/>
            <w:hideMark/>
          </w:tcPr>
          <w:p w:rsidR="00CC1A76" w:rsidRPr="00CC1A76" w:rsidRDefault="00CC1A76" w:rsidP="00CC1A76">
            <w:pPr>
              <w:rPr>
                <w:sz w:val="16"/>
                <w:szCs w:val="16"/>
              </w:rPr>
            </w:pPr>
            <w:r w:rsidRPr="00CC1A76">
              <w:rPr>
                <w:sz w:val="16"/>
                <w:szCs w:val="16"/>
              </w:rPr>
              <w:t>4-Dec-09</w:t>
            </w:r>
          </w:p>
        </w:tc>
        <w:tc>
          <w:tcPr>
            <w:tcW w:w="1440" w:type="dxa"/>
            <w:hideMark/>
          </w:tcPr>
          <w:p w:rsidR="00CC1A76" w:rsidRPr="00CC1A76" w:rsidRDefault="00CC1A76">
            <w:pPr>
              <w:rPr>
                <w:sz w:val="16"/>
                <w:szCs w:val="16"/>
              </w:rPr>
            </w:pPr>
            <w:r w:rsidRPr="00CC1A76">
              <w:rPr>
                <w:sz w:val="16"/>
                <w:szCs w:val="16"/>
              </w:rPr>
              <w:t>111 H.R. 3590</w:t>
            </w:r>
          </w:p>
        </w:tc>
        <w:tc>
          <w:tcPr>
            <w:tcW w:w="3150" w:type="dxa"/>
            <w:hideMark/>
          </w:tcPr>
          <w:p w:rsidR="00CC1A76" w:rsidRPr="00CC1A76" w:rsidRDefault="00CC1A76">
            <w:pPr>
              <w:rPr>
                <w:sz w:val="16"/>
                <w:szCs w:val="16"/>
              </w:rPr>
            </w:pPr>
            <w:r w:rsidRPr="00CC1A76">
              <w:rPr>
                <w:sz w:val="16"/>
                <w:szCs w:val="16"/>
              </w:rPr>
              <w:t>Service Members Home Ownership Tax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 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361</w:t>
            </w:r>
          </w:p>
        </w:tc>
        <w:tc>
          <w:tcPr>
            <w:tcW w:w="990" w:type="dxa"/>
            <w:hideMark/>
          </w:tcPr>
          <w:p w:rsidR="00CC1A76" w:rsidRPr="00CC1A76" w:rsidRDefault="00CC1A76" w:rsidP="00CC1A76">
            <w:pPr>
              <w:rPr>
                <w:sz w:val="16"/>
                <w:szCs w:val="16"/>
              </w:rPr>
            </w:pPr>
            <w:r w:rsidRPr="00CC1A76">
              <w:rPr>
                <w:sz w:val="16"/>
                <w:szCs w:val="16"/>
              </w:rPr>
              <w:t>4-Dec-09</w:t>
            </w:r>
          </w:p>
        </w:tc>
        <w:tc>
          <w:tcPr>
            <w:tcW w:w="1440" w:type="dxa"/>
            <w:hideMark/>
          </w:tcPr>
          <w:p w:rsidR="00CC1A76" w:rsidRPr="00CC1A76" w:rsidRDefault="00CC1A76">
            <w:pPr>
              <w:rPr>
                <w:sz w:val="16"/>
                <w:szCs w:val="16"/>
              </w:rPr>
            </w:pPr>
            <w:r w:rsidRPr="00CC1A76">
              <w:rPr>
                <w:sz w:val="16"/>
                <w:szCs w:val="16"/>
              </w:rPr>
              <w:t>111 H.R. 3590</w:t>
            </w:r>
          </w:p>
        </w:tc>
        <w:tc>
          <w:tcPr>
            <w:tcW w:w="3150" w:type="dxa"/>
            <w:hideMark/>
          </w:tcPr>
          <w:p w:rsidR="00CC1A76" w:rsidRPr="00CC1A76" w:rsidRDefault="00CC1A76">
            <w:pPr>
              <w:rPr>
                <w:sz w:val="16"/>
                <w:szCs w:val="16"/>
              </w:rPr>
            </w:pPr>
            <w:r w:rsidRPr="00CC1A76">
              <w:rPr>
                <w:sz w:val="16"/>
                <w:szCs w:val="16"/>
              </w:rPr>
              <w:t>Service Members Home Ownership Tax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368</w:t>
            </w:r>
          </w:p>
        </w:tc>
        <w:tc>
          <w:tcPr>
            <w:tcW w:w="990" w:type="dxa"/>
            <w:hideMark/>
          </w:tcPr>
          <w:p w:rsidR="00CC1A76" w:rsidRPr="00CC1A76" w:rsidRDefault="00CC1A76" w:rsidP="00CC1A76">
            <w:pPr>
              <w:rPr>
                <w:sz w:val="16"/>
                <w:szCs w:val="16"/>
              </w:rPr>
            </w:pPr>
            <w:r w:rsidRPr="00CC1A76">
              <w:rPr>
                <w:sz w:val="16"/>
                <w:szCs w:val="16"/>
              </w:rPr>
              <w:t>7-Dec-09</w:t>
            </w:r>
          </w:p>
        </w:tc>
        <w:tc>
          <w:tcPr>
            <w:tcW w:w="1440" w:type="dxa"/>
            <w:hideMark/>
          </w:tcPr>
          <w:p w:rsidR="00CC1A76" w:rsidRPr="00CC1A76" w:rsidRDefault="00CC1A76">
            <w:pPr>
              <w:rPr>
                <w:sz w:val="16"/>
                <w:szCs w:val="16"/>
              </w:rPr>
            </w:pPr>
            <w:r w:rsidRPr="00CC1A76">
              <w:rPr>
                <w:sz w:val="16"/>
                <w:szCs w:val="16"/>
              </w:rPr>
              <w:t>111 H.R. 3590</w:t>
            </w:r>
          </w:p>
        </w:tc>
        <w:tc>
          <w:tcPr>
            <w:tcW w:w="3150" w:type="dxa"/>
            <w:hideMark/>
          </w:tcPr>
          <w:p w:rsidR="00CC1A76" w:rsidRPr="00CC1A76" w:rsidRDefault="00CC1A76">
            <w:pPr>
              <w:rPr>
                <w:sz w:val="16"/>
                <w:szCs w:val="16"/>
              </w:rPr>
            </w:pPr>
            <w:r w:rsidRPr="00CC1A76">
              <w:rPr>
                <w:sz w:val="16"/>
                <w:szCs w:val="16"/>
              </w:rPr>
              <w:t>Service Members Home Ownership Tax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369</w:t>
            </w:r>
          </w:p>
        </w:tc>
        <w:tc>
          <w:tcPr>
            <w:tcW w:w="990" w:type="dxa"/>
            <w:hideMark/>
          </w:tcPr>
          <w:p w:rsidR="00CC1A76" w:rsidRPr="00CC1A76" w:rsidRDefault="00CC1A76" w:rsidP="00CC1A76">
            <w:pPr>
              <w:rPr>
                <w:sz w:val="16"/>
                <w:szCs w:val="16"/>
              </w:rPr>
            </w:pPr>
            <w:r w:rsidRPr="00CC1A76">
              <w:rPr>
                <w:sz w:val="16"/>
                <w:szCs w:val="16"/>
              </w:rPr>
              <w:t>8-Dec-09</w:t>
            </w:r>
          </w:p>
        </w:tc>
        <w:tc>
          <w:tcPr>
            <w:tcW w:w="1440" w:type="dxa"/>
            <w:hideMark/>
          </w:tcPr>
          <w:p w:rsidR="00CC1A76" w:rsidRPr="00CC1A76" w:rsidRDefault="00CC1A76">
            <w:pPr>
              <w:rPr>
                <w:sz w:val="16"/>
                <w:szCs w:val="16"/>
              </w:rPr>
            </w:pPr>
            <w:r w:rsidRPr="00CC1A76">
              <w:rPr>
                <w:sz w:val="16"/>
                <w:szCs w:val="16"/>
              </w:rPr>
              <w:t>111 H.R. 3590</w:t>
            </w:r>
          </w:p>
        </w:tc>
        <w:tc>
          <w:tcPr>
            <w:tcW w:w="3150" w:type="dxa"/>
            <w:hideMark/>
          </w:tcPr>
          <w:p w:rsidR="00CC1A76" w:rsidRPr="00CC1A76" w:rsidRDefault="00CC1A76">
            <w:pPr>
              <w:rPr>
                <w:sz w:val="16"/>
                <w:szCs w:val="16"/>
              </w:rPr>
            </w:pPr>
            <w:r w:rsidRPr="00CC1A76">
              <w:rPr>
                <w:sz w:val="16"/>
                <w:szCs w:val="16"/>
              </w:rPr>
              <w:t>Service Members Home Ownership Tax Act of 2009</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abortion, 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375</w:t>
            </w:r>
          </w:p>
        </w:tc>
        <w:tc>
          <w:tcPr>
            <w:tcW w:w="990" w:type="dxa"/>
            <w:hideMark/>
          </w:tcPr>
          <w:p w:rsidR="00CC1A76" w:rsidRPr="00CC1A76" w:rsidRDefault="00CC1A76" w:rsidP="00CC1A76">
            <w:pPr>
              <w:rPr>
                <w:sz w:val="16"/>
                <w:szCs w:val="16"/>
              </w:rPr>
            </w:pPr>
            <w:r w:rsidRPr="00CC1A76">
              <w:rPr>
                <w:sz w:val="16"/>
                <w:szCs w:val="16"/>
              </w:rPr>
              <w:t>15-Dec-09</w:t>
            </w:r>
          </w:p>
        </w:tc>
        <w:tc>
          <w:tcPr>
            <w:tcW w:w="1440" w:type="dxa"/>
            <w:hideMark/>
          </w:tcPr>
          <w:p w:rsidR="00CC1A76" w:rsidRPr="00CC1A76" w:rsidRDefault="00CC1A76">
            <w:pPr>
              <w:rPr>
                <w:sz w:val="16"/>
                <w:szCs w:val="16"/>
              </w:rPr>
            </w:pPr>
            <w:r w:rsidRPr="00CC1A76">
              <w:rPr>
                <w:sz w:val="16"/>
                <w:szCs w:val="16"/>
              </w:rPr>
              <w:t>111 H.R. 3590</w:t>
            </w:r>
          </w:p>
        </w:tc>
        <w:tc>
          <w:tcPr>
            <w:tcW w:w="3150" w:type="dxa"/>
            <w:hideMark/>
          </w:tcPr>
          <w:p w:rsidR="00CC1A76" w:rsidRPr="00CC1A76" w:rsidRDefault="00CC1A76">
            <w:pPr>
              <w:rPr>
                <w:sz w:val="16"/>
                <w:szCs w:val="16"/>
              </w:rPr>
            </w:pPr>
            <w:r w:rsidRPr="00CC1A76">
              <w:rPr>
                <w:sz w:val="16"/>
                <w:szCs w:val="16"/>
              </w:rPr>
              <w:t>Service Members Home Ownership Tax Act of 2009</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396</w:t>
            </w:r>
          </w:p>
        </w:tc>
        <w:tc>
          <w:tcPr>
            <w:tcW w:w="990" w:type="dxa"/>
            <w:hideMark/>
          </w:tcPr>
          <w:p w:rsidR="00CC1A76" w:rsidRPr="00CC1A76" w:rsidRDefault="00CC1A76" w:rsidP="00CC1A76">
            <w:pPr>
              <w:rPr>
                <w:sz w:val="16"/>
                <w:szCs w:val="16"/>
              </w:rPr>
            </w:pPr>
            <w:r w:rsidRPr="00CC1A76">
              <w:rPr>
                <w:sz w:val="16"/>
                <w:szCs w:val="16"/>
              </w:rPr>
              <w:t>24-Dec-09</w:t>
            </w:r>
          </w:p>
        </w:tc>
        <w:tc>
          <w:tcPr>
            <w:tcW w:w="1440" w:type="dxa"/>
            <w:hideMark/>
          </w:tcPr>
          <w:p w:rsidR="00CC1A76" w:rsidRPr="00CC1A76" w:rsidRDefault="00CC1A76">
            <w:pPr>
              <w:rPr>
                <w:sz w:val="16"/>
                <w:szCs w:val="16"/>
              </w:rPr>
            </w:pPr>
            <w:r w:rsidRPr="00CC1A76">
              <w:rPr>
                <w:sz w:val="16"/>
                <w:szCs w:val="16"/>
              </w:rPr>
              <w:t>111 H.R. 3590</w:t>
            </w:r>
          </w:p>
        </w:tc>
        <w:tc>
          <w:tcPr>
            <w:tcW w:w="3150" w:type="dxa"/>
            <w:hideMark/>
          </w:tcPr>
          <w:p w:rsidR="00CC1A76" w:rsidRPr="00CC1A76" w:rsidRDefault="00CC1A76">
            <w:pPr>
              <w:rPr>
                <w:sz w:val="16"/>
                <w:szCs w:val="16"/>
              </w:rPr>
            </w:pPr>
            <w:r w:rsidRPr="00CC1A76">
              <w:rPr>
                <w:sz w:val="16"/>
                <w:szCs w:val="16"/>
              </w:rPr>
              <w:t>Service Members Home Ownership Tax Act of 2009</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Patient Protection and Affordable Care Act, health care</w:t>
            </w:r>
          </w:p>
        </w:tc>
      </w:tr>
      <w:tr w:rsidR="007F586E" w:rsidRPr="00CC1A76" w:rsidTr="00450DB9">
        <w:trPr>
          <w:trHeight w:val="144"/>
        </w:trPr>
        <w:tc>
          <w:tcPr>
            <w:tcW w:w="9576" w:type="dxa"/>
            <w:gridSpan w:val="7"/>
            <w:hideMark/>
          </w:tcPr>
          <w:p w:rsidR="007F586E" w:rsidRPr="00CC1A76" w:rsidRDefault="007F586E">
            <w:pPr>
              <w:rPr>
                <w:sz w:val="16"/>
                <w:szCs w:val="16"/>
              </w:rPr>
            </w:pPr>
            <w:r w:rsidRPr="00CC1A76">
              <w:rPr>
                <w:sz w:val="16"/>
                <w:szCs w:val="16"/>
              </w:rPr>
              <w:t>2010 </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w:t>
            </w:r>
          </w:p>
        </w:tc>
        <w:tc>
          <w:tcPr>
            <w:tcW w:w="990" w:type="dxa"/>
            <w:hideMark/>
          </w:tcPr>
          <w:p w:rsidR="00CC1A76" w:rsidRPr="00CC1A76" w:rsidRDefault="00CC1A76" w:rsidP="00CC1A76">
            <w:pPr>
              <w:rPr>
                <w:sz w:val="16"/>
                <w:szCs w:val="16"/>
              </w:rPr>
            </w:pPr>
            <w:r w:rsidRPr="00CC1A76">
              <w:rPr>
                <w:sz w:val="16"/>
                <w:szCs w:val="16"/>
              </w:rPr>
              <w:t>26-Jan-10</w:t>
            </w:r>
          </w:p>
        </w:tc>
        <w:tc>
          <w:tcPr>
            <w:tcW w:w="1440" w:type="dxa"/>
            <w:hideMark/>
          </w:tcPr>
          <w:p w:rsidR="00CC1A76" w:rsidRPr="00CC1A76" w:rsidRDefault="00CC1A76">
            <w:pPr>
              <w:rPr>
                <w:sz w:val="16"/>
                <w:szCs w:val="16"/>
              </w:rPr>
            </w:pPr>
            <w:r w:rsidRPr="00CC1A76">
              <w:rPr>
                <w:sz w:val="16"/>
                <w:szCs w:val="16"/>
              </w:rPr>
              <w:t>111 H.J.Res. 45</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social security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11</w:t>
            </w:r>
          </w:p>
        </w:tc>
        <w:tc>
          <w:tcPr>
            <w:tcW w:w="990" w:type="dxa"/>
            <w:hideMark/>
          </w:tcPr>
          <w:p w:rsidR="00CC1A76" w:rsidRPr="00CC1A76" w:rsidRDefault="00CC1A76" w:rsidP="00CC1A76">
            <w:pPr>
              <w:rPr>
                <w:sz w:val="16"/>
                <w:szCs w:val="16"/>
              </w:rPr>
            </w:pPr>
            <w:r w:rsidRPr="00CC1A76">
              <w:rPr>
                <w:sz w:val="16"/>
                <w:szCs w:val="16"/>
              </w:rPr>
              <w:t>28-Jan-10</w:t>
            </w:r>
          </w:p>
        </w:tc>
        <w:tc>
          <w:tcPr>
            <w:tcW w:w="1440" w:type="dxa"/>
            <w:hideMark/>
          </w:tcPr>
          <w:p w:rsidR="00CC1A76" w:rsidRPr="00CC1A76" w:rsidRDefault="00CC1A76">
            <w:pPr>
              <w:rPr>
                <w:sz w:val="16"/>
                <w:szCs w:val="16"/>
              </w:rPr>
            </w:pPr>
            <w:r w:rsidRPr="00CC1A76">
              <w:rPr>
                <w:sz w:val="16"/>
                <w:szCs w:val="16"/>
              </w:rPr>
              <w:t>111 H.J.Res. 45</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14</w:t>
            </w:r>
          </w:p>
        </w:tc>
        <w:tc>
          <w:tcPr>
            <w:tcW w:w="990" w:type="dxa"/>
            <w:hideMark/>
          </w:tcPr>
          <w:p w:rsidR="00CC1A76" w:rsidRPr="00CC1A76" w:rsidRDefault="00CC1A76" w:rsidP="00CC1A76">
            <w:pPr>
              <w:rPr>
                <w:sz w:val="16"/>
                <w:szCs w:val="16"/>
              </w:rPr>
            </w:pPr>
            <w:r w:rsidRPr="00CC1A76">
              <w:rPr>
                <w:sz w:val="16"/>
                <w:szCs w:val="16"/>
              </w:rPr>
              <w:t>28-Jan-10</w:t>
            </w:r>
          </w:p>
        </w:tc>
        <w:tc>
          <w:tcPr>
            <w:tcW w:w="1440" w:type="dxa"/>
            <w:hideMark/>
          </w:tcPr>
          <w:p w:rsidR="00CC1A76" w:rsidRPr="00CC1A76" w:rsidRDefault="00CC1A76">
            <w:pPr>
              <w:rPr>
                <w:sz w:val="16"/>
                <w:szCs w:val="16"/>
              </w:rPr>
            </w:pPr>
            <w:r w:rsidRPr="00CC1A76">
              <w:rPr>
                <w:sz w:val="16"/>
                <w:szCs w:val="16"/>
              </w:rPr>
              <w:t>111 H.J.Res. 45</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debt, statutory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33</w:t>
            </w:r>
          </w:p>
        </w:tc>
        <w:tc>
          <w:tcPr>
            <w:tcW w:w="990" w:type="dxa"/>
            <w:hideMark/>
          </w:tcPr>
          <w:p w:rsidR="00CC1A76" w:rsidRPr="00CC1A76" w:rsidRDefault="00CC1A76" w:rsidP="00CC1A76">
            <w:pPr>
              <w:rPr>
                <w:sz w:val="16"/>
                <w:szCs w:val="16"/>
              </w:rPr>
            </w:pPr>
            <w:r w:rsidRPr="00CC1A76">
              <w:rPr>
                <w:sz w:val="16"/>
                <w:szCs w:val="16"/>
              </w:rPr>
              <w:t>3-Mar-10</w:t>
            </w:r>
          </w:p>
        </w:tc>
        <w:tc>
          <w:tcPr>
            <w:tcW w:w="1440" w:type="dxa"/>
            <w:hideMark/>
          </w:tcPr>
          <w:p w:rsidR="00CC1A76" w:rsidRPr="00CC1A76" w:rsidRDefault="00CC1A76">
            <w:pPr>
              <w:rPr>
                <w:sz w:val="16"/>
                <w:szCs w:val="16"/>
              </w:rPr>
            </w:pPr>
            <w:r w:rsidRPr="00CC1A76">
              <w:rPr>
                <w:sz w:val="16"/>
                <w:szCs w:val="16"/>
              </w:rPr>
              <w:t>111 H.R. 4213</w:t>
            </w:r>
          </w:p>
        </w:tc>
        <w:tc>
          <w:tcPr>
            <w:tcW w:w="3150" w:type="dxa"/>
            <w:hideMark/>
          </w:tcPr>
          <w:p w:rsidR="00CC1A76" w:rsidRPr="00CC1A76" w:rsidRDefault="00CC1A76">
            <w:pPr>
              <w:rPr>
                <w:sz w:val="16"/>
                <w:szCs w:val="16"/>
              </w:rPr>
            </w:pPr>
            <w:r w:rsidRPr="00CC1A76">
              <w:rPr>
                <w:sz w:val="16"/>
                <w:szCs w:val="16"/>
              </w:rPr>
              <w:t>Unemployment Compensation Extension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40</w:t>
            </w:r>
          </w:p>
        </w:tc>
        <w:tc>
          <w:tcPr>
            <w:tcW w:w="990" w:type="dxa"/>
            <w:hideMark/>
          </w:tcPr>
          <w:p w:rsidR="00CC1A76" w:rsidRPr="00CC1A76" w:rsidRDefault="00CC1A76" w:rsidP="00CC1A76">
            <w:pPr>
              <w:rPr>
                <w:sz w:val="16"/>
                <w:szCs w:val="16"/>
              </w:rPr>
            </w:pPr>
            <w:r w:rsidRPr="00CC1A76">
              <w:rPr>
                <w:sz w:val="16"/>
                <w:szCs w:val="16"/>
              </w:rPr>
              <w:t>4-Mar-10</w:t>
            </w:r>
          </w:p>
        </w:tc>
        <w:tc>
          <w:tcPr>
            <w:tcW w:w="1440" w:type="dxa"/>
            <w:hideMark/>
          </w:tcPr>
          <w:p w:rsidR="00CC1A76" w:rsidRPr="00CC1A76" w:rsidRDefault="00CC1A76">
            <w:pPr>
              <w:rPr>
                <w:sz w:val="16"/>
                <w:szCs w:val="16"/>
              </w:rPr>
            </w:pPr>
            <w:r w:rsidRPr="00CC1A76">
              <w:rPr>
                <w:sz w:val="16"/>
                <w:szCs w:val="16"/>
              </w:rPr>
              <w:t>111 H.R. 4213</w:t>
            </w:r>
          </w:p>
        </w:tc>
        <w:tc>
          <w:tcPr>
            <w:tcW w:w="3150" w:type="dxa"/>
            <w:hideMark/>
          </w:tcPr>
          <w:p w:rsidR="00CC1A76" w:rsidRPr="00CC1A76" w:rsidRDefault="00CC1A76">
            <w:pPr>
              <w:rPr>
                <w:sz w:val="16"/>
                <w:szCs w:val="16"/>
              </w:rPr>
            </w:pPr>
            <w:r w:rsidRPr="00CC1A76">
              <w:rPr>
                <w:sz w:val="16"/>
                <w:szCs w:val="16"/>
              </w:rPr>
              <w:t>Unemployment Compensation Extension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41</w:t>
            </w:r>
          </w:p>
        </w:tc>
        <w:tc>
          <w:tcPr>
            <w:tcW w:w="990" w:type="dxa"/>
            <w:hideMark/>
          </w:tcPr>
          <w:p w:rsidR="00CC1A76" w:rsidRPr="00CC1A76" w:rsidRDefault="00CC1A76" w:rsidP="00CC1A76">
            <w:pPr>
              <w:rPr>
                <w:sz w:val="16"/>
                <w:szCs w:val="16"/>
              </w:rPr>
            </w:pPr>
            <w:r w:rsidRPr="00CC1A76">
              <w:rPr>
                <w:sz w:val="16"/>
                <w:szCs w:val="16"/>
              </w:rPr>
              <w:t>4-Mar-10</w:t>
            </w:r>
          </w:p>
        </w:tc>
        <w:tc>
          <w:tcPr>
            <w:tcW w:w="1440" w:type="dxa"/>
            <w:hideMark/>
          </w:tcPr>
          <w:p w:rsidR="00CC1A76" w:rsidRPr="00CC1A76" w:rsidRDefault="00CC1A76">
            <w:pPr>
              <w:rPr>
                <w:sz w:val="16"/>
                <w:szCs w:val="16"/>
              </w:rPr>
            </w:pPr>
            <w:r w:rsidRPr="00CC1A76">
              <w:rPr>
                <w:sz w:val="16"/>
                <w:szCs w:val="16"/>
              </w:rPr>
              <w:t>111 H.R. 4213</w:t>
            </w:r>
          </w:p>
        </w:tc>
        <w:tc>
          <w:tcPr>
            <w:tcW w:w="3150" w:type="dxa"/>
            <w:hideMark/>
          </w:tcPr>
          <w:p w:rsidR="00CC1A76" w:rsidRPr="00CC1A76" w:rsidRDefault="00CC1A76">
            <w:pPr>
              <w:rPr>
                <w:sz w:val="16"/>
                <w:szCs w:val="16"/>
              </w:rPr>
            </w:pPr>
            <w:r w:rsidRPr="00CC1A76">
              <w:rPr>
                <w:sz w:val="16"/>
                <w:szCs w:val="16"/>
              </w:rPr>
              <w:t>Unemployment Compensation Extension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42</w:t>
            </w:r>
          </w:p>
        </w:tc>
        <w:tc>
          <w:tcPr>
            <w:tcW w:w="990" w:type="dxa"/>
            <w:hideMark/>
          </w:tcPr>
          <w:p w:rsidR="00CC1A76" w:rsidRPr="00CC1A76" w:rsidRDefault="00CC1A76" w:rsidP="00CC1A76">
            <w:pPr>
              <w:rPr>
                <w:sz w:val="16"/>
                <w:szCs w:val="16"/>
              </w:rPr>
            </w:pPr>
            <w:r w:rsidRPr="00CC1A76">
              <w:rPr>
                <w:sz w:val="16"/>
                <w:szCs w:val="16"/>
              </w:rPr>
              <w:t>4-Mar-10</w:t>
            </w:r>
          </w:p>
        </w:tc>
        <w:tc>
          <w:tcPr>
            <w:tcW w:w="1440" w:type="dxa"/>
            <w:hideMark/>
          </w:tcPr>
          <w:p w:rsidR="00CC1A76" w:rsidRPr="00CC1A76" w:rsidRDefault="00CC1A76">
            <w:pPr>
              <w:rPr>
                <w:sz w:val="16"/>
                <w:szCs w:val="16"/>
              </w:rPr>
            </w:pPr>
            <w:r w:rsidRPr="00CC1A76">
              <w:rPr>
                <w:sz w:val="16"/>
                <w:szCs w:val="16"/>
              </w:rPr>
              <w:t>111 H.R. 4213</w:t>
            </w:r>
          </w:p>
        </w:tc>
        <w:tc>
          <w:tcPr>
            <w:tcW w:w="3150" w:type="dxa"/>
            <w:hideMark/>
          </w:tcPr>
          <w:p w:rsidR="00CC1A76" w:rsidRPr="00CC1A76" w:rsidRDefault="00CC1A76">
            <w:pPr>
              <w:rPr>
                <w:sz w:val="16"/>
                <w:szCs w:val="16"/>
              </w:rPr>
            </w:pPr>
            <w:r w:rsidRPr="00CC1A76">
              <w:rPr>
                <w:sz w:val="16"/>
                <w:szCs w:val="16"/>
              </w:rPr>
              <w:t>Unemployment Compensation Extension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statutory,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48</w:t>
            </w:r>
          </w:p>
        </w:tc>
        <w:tc>
          <w:tcPr>
            <w:tcW w:w="990" w:type="dxa"/>
            <w:hideMark/>
          </w:tcPr>
          <w:p w:rsidR="00CC1A76" w:rsidRPr="00CC1A76" w:rsidRDefault="00CC1A76" w:rsidP="00CC1A76">
            <w:pPr>
              <w:rPr>
                <w:sz w:val="16"/>
                <w:szCs w:val="16"/>
              </w:rPr>
            </w:pPr>
            <w:r w:rsidRPr="00CC1A76">
              <w:rPr>
                <w:sz w:val="16"/>
                <w:szCs w:val="16"/>
              </w:rPr>
              <w:t>4-Mar-10</w:t>
            </w:r>
          </w:p>
        </w:tc>
        <w:tc>
          <w:tcPr>
            <w:tcW w:w="1440" w:type="dxa"/>
            <w:hideMark/>
          </w:tcPr>
          <w:p w:rsidR="00CC1A76" w:rsidRPr="00CC1A76" w:rsidRDefault="00CC1A76">
            <w:pPr>
              <w:rPr>
                <w:sz w:val="16"/>
                <w:szCs w:val="16"/>
              </w:rPr>
            </w:pPr>
            <w:r w:rsidRPr="00CC1A76">
              <w:rPr>
                <w:sz w:val="16"/>
                <w:szCs w:val="16"/>
              </w:rPr>
              <w:t>111 H.R. 4213</w:t>
            </w:r>
          </w:p>
        </w:tc>
        <w:tc>
          <w:tcPr>
            <w:tcW w:w="3150" w:type="dxa"/>
            <w:hideMark/>
          </w:tcPr>
          <w:p w:rsidR="00CC1A76" w:rsidRPr="00CC1A76" w:rsidRDefault="00CC1A76">
            <w:pPr>
              <w:rPr>
                <w:sz w:val="16"/>
                <w:szCs w:val="16"/>
              </w:rPr>
            </w:pPr>
            <w:r w:rsidRPr="00CC1A76">
              <w:rPr>
                <w:sz w:val="16"/>
                <w:szCs w:val="16"/>
              </w:rPr>
              <w:t>Unemployment Compensation Extension Act of 2010</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57</w:t>
            </w:r>
          </w:p>
        </w:tc>
        <w:tc>
          <w:tcPr>
            <w:tcW w:w="990" w:type="dxa"/>
            <w:hideMark/>
          </w:tcPr>
          <w:p w:rsidR="00CC1A76" w:rsidRPr="00CC1A76" w:rsidRDefault="00CC1A76" w:rsidP="00CC1A76">
            <w:pPr>
              <w:rPr>
                <w:sz w:val="16"/>
                <w:szCs w:val="16"/>
              </w:rPr>
            </w:pPr>
            <w:r w:rsidRPr="00CC1A76">
              <w:rPr>
                <w:sz w:val="16"/>
                <w:szCs w:val="16"/>
              </w:rPr>
              <w:t>18-Mar-10</w:t>
            </w:r>
          </w:p>
        </w:tc>
        <w:tc>
          <w:tcPr>
            <w:tcW w:w="1440" w:type="dxa"/>
            <w:hideMark/>
          </w:tcPr>
          <w:p w:rsidR="00CC1A76" w:rsidRPr="00CC1A76" w:rsidRDefault="00CC1A76">
            <w:pPr>
              <w:rPr>
                <w:sz w:val="16"/>
                <w:szCs w:val="16"/>
              </w:rPr>
            </w:pPr>
            <w:r w:rsidRPr="00CC1A76">
              <w:rPr>
                <w:sz w:val="16"/>
                <w:szCs w:val="16"/>
              </w:rPr>
              <w:t>111 H.R. 1586</w:t>
            </w:r>
          </w:p>
        </w:tc>
        <w:tc>
          <w:tcPr>
            <w:tcW w:w="3150" w:type="dxa"/>
            <w:hideMark/>
          </w:tcPr>
          <w:p w:rsidR="00CC1A76" w:rsidRPr="00CC1A76" w:rsidRDefault="00CC1A76">
            <w:pPr>
              <w:rPr>
                <w:sz w:val="16"/>
                <w:szCs w:val="16"/>
              </w:rPr>
            </w:pPr>
            <w:r w:rsidRPr="00CC1A76">
              <w:rPr>
                <w:sz w:val="16"/>
                <w:szCs w:val="16"/>
              </w:rPr>
              <w:t>FAA Air Transportation Modernization and Safety Improvement Act</w:t>
            </w:r>
          </w:p>
        </w:tc>
        <w:tc>
          <w:tcPr>
            <w:tcW w:w="1980" w:type="dxa"/>
            <w:hideMark/>
          </w:tcPr>
          <w:p w:rsidR="00CC1A76" w:rsidRPr="00CC1A76" w:rsidRDefault="00CC1A76">
            <w:pPr>
              <w:rPr>
                <w:sz w:val="16"/>
                <w:szCs w:val="16"/>
              </w:rPr>
            </w:pP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58</w:t>
            </w:r>
          </w:p>
        </w:tc>
        <w:tc>
          <w:tcPr>
            <w:tcW w:w="990" w:type="dxa"/>
            <w:hideMark/>
          </w:tcPr>
          <w:p w:rsidR="00CC1A76" w:rsidRPr="00CC1A76" w:rsidRDefault="00CC1A76" w:rsidP="00CC1A76">
            <w:pPr>
              <w:rPr>
                <w:sz w:val="16"/>
                <w:szCs w:val="16"/>
              </w:rPr>
            </w:pPr>
            <w:r w:rsidRPr="00CC1A76">
              <w:rPr>
                <w:sz w:val="16"/>
                <w:szCs w:val="16"/>
              </w:rPr>
              <w:t>18-Mar-10</w:t>
            </w:r>
          </w:p>
        </w:tc>
        <w:tc>
          <w:tcPr>
            <w:tcW w:w="1440" w:type="dxa"/>
            <w:hideMark/>
          </w:tcPr>
          <w:p w:rsidR="00CC1A76" w:rsidRPr="00CC1A76" w:rsidRDefault="00CC1A76">
            <w:pPr>
              <w:rPr>
                <w:sz w:val="16"/>
                <w:szCs w:val="16"/>
              </w:rPr>
            </w:pPr>
            <w:r w:rsidRPr="00CC1A76">
              <w:rPr>
                <w:sz w:val="16"/>
                <w:szCs w:val="16"/>
              </w:rPr>
              <w:t>111 H.R. 1586</w:t>
            </w:r>
          </w:p>
        </w:tc>
        <w:tc>
          <w:tcPr>
            <w:tcW w:w="3150" w:type="dxa"/>
            <w:hideMark/>
          </w:tcPr>
          <w:p w:rsidR="00CC1A76" w:rsidRPr="00CC1A76" w:rsidRDefault="00CC1A76">
            <w:pPr>
              <w:rPr>
                <w:sz w:val="16"/>
                <w:szCs w:val="16"/>
              </w:rPr>
            </w:pPr>
            <w:r w:rsidRPr="00CC1A76">
              <w:rPr>
                <w:sz w:val="16"/>
                <w:szCs w:val="16"/>
              </w:rPr>
              <w:t>FAA Air Transportation Modernization and Safety Improvement Act</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59</w:t>
            </w:r>
          </w:p>
        </w:tc>
        <w:tc>
          <w:tcPr>
            <w:tcW w:w="990" w:type="dxa"/>
            <w:hideMark/>
          </w:tcPr>
          <w:p w:rsidR="00CC1A76" w:rsidRPr="00CC1A76" w:rsidRDefault="00CC1A76" w:rsidP="00CC1A76">
            <w:pPr>
              <w:rPr>
                <w:sz w:val="16"/>
                <w:szCs w:val="16"/>
              </w:rPr>
            </w:pPr>
            <w:r w:rsidRPr="00CC1A76">
              <w:rPr>
                <w:sz w:val="16"/>
                <w:szCs w:val="16"/>
              </w:rPr>
              <w:t>18-Mar-10</w:t>
            </w:r>
          </w:p>
        </w:tc>
        <w:tc>
          <w:tcPr>
            <w:tcW w:w="1440" w:type="dxa"/>
            <w:hideMark/>
          </w:tcPr>
          <w:p w:rsidR="00CC1A76" w:rsidRPr="00CC1A76" w:rsidRDefault="00CC1A76">
            <w:pPr>
              <w:rPr>
                <w:sz w:val="16"/>
                <w:szCs w:val="16"/>
              </w:rPr>
            </w:pPr>
            <w:r w:rsidRPr="00CC1A76">
              <w:rPr>
                <w:sz w:val="16"/>
                <w:szCs w:val="16"/>
              </w:rPr>
              <w:t>111 H.R. 1586</w:t>
            </w:r>
          </w:p>
        </w:tc>
        <w:tc>
          <w:tcPr>
            <w:tcW w:w="3150" w:type="dxa"/>
            <w:hideMark/>
          </w:tcPr>
          <w:p w:rsidR="00CC1A76" w:rsidRPr="00CC1A76" w:rsidRDefault="00CC1A76">
            <w:pPr>
              <w:rPr>
                <w:sz w:val="16"/>
                <w:szCs w:val="16"/>
              </w:rPr>
            </w:pPr>
            <w:r w:rsidRPr="00CC1A76">
              <w:rPr>
                <w:sz w:val="16"/>
                <w:szCs w:val="16"/>
              </w:rPr>
              <w:t>FAA Air Transportation Modernization and Safety Improvement Act</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60</w:t>
            </w:r>
          </w:p>
        </w:tc>
        <w:tc>
          <w:tcPr>
            <w:tcW w:w="990" w:type="dxa"/>
            <w:hideMark/>
          </w:tcPr>
          <w:p w:rsidR="00CC1A76" w:rsidRPr="00CC1A76" w:rsidRDefault="00CC1A76" w:rsidP="00CC1A76">
            <w:pPr>
              <w:rPr>
                <w:sz w:val="16"/>
                <w:szCs w:val="16"/>
              </w:rPr>
            </w:pPr>
            <w:r w:rsidRPr="00CC1A76">
              <w:rPr>
                <w:sz w:val="16"/>
                <w:szCs w:val="16"/>
              </w:rPr>
              <w:t>18-Mar-10</w:t>
            </w:r>
          </w:p>
        </w:tc>
        <w:tc>
          <w:tcPr>
            <w:tcW w:w="1440" w:type="dxa"/>
            <w:hideMark/>
          </w:tcPr>
          <w:p w:rsidR="00CC1A76" w:rsidRPr="00CC1A76" w:rsidRDefault="00CC1A76">
            <w:pPr>
              <w:rPr>
                <w:sz w:val="16"/>
                <w:szCs w:val="16"/>
              </w:rPr>
            </w:pPr>
            <w:r w:rsidRPr="00CC1A76">
              <w:rPr>
                <w:sz w:val="16"/>
                <w:szCs w:val="16"/>
              </w:rPr>
              <w:t>111 H.R. 1586</w:t>
            </w:r>
          </w:p>
        </w:tc>
        <w:tc>
          <w:tcPr>
            <w:tcW w:w="3150" w:type="dxa"/>
            <w:hideMark/>
          </w:tcPr>
          <w:p w:rsidR="00CC1A76" w:rsidRPr="00CC1A76" w:rsidRDefault="00CC1A76">
            <w:pPr>
              <w:rPr>
                <w:sz w:val="16"/>
                <w:szCs w:val="16"/>
              </w:rPr>
            </w:pPr>
            <w:r w:rsidRPr="00CC1A76">
              <w:rPr>
                <w:sz w:val="16"/>
                <w:szCs w:val="16"/>
              </w:rPr>
              <w:t>FAA Air Transportation Modernization and Safety Improvement Act</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61</w:t>
            </w:r>
          </w:p>
        </w:tc>
        <w:tc>
          <w:tcPr>
            <w:tcW w:w="990" w:type="dxa"/>
            <w:hideMark/>
          </w:tcPr>
          <w:p w:rsidR="00CC1A76" w:rsidRPr="00CC1A76" w:rsidRDefault="00CC1A76" w:rsidP="00CC1A76">
            <w:pPr>
              <w:rPr>
                <w:sz w:val="16"/>
                <w:szCs w:val="16"/>
              </w:rPr>
            </w:pPr>
            <w:r w:rsidRPr="00CC1A76">
              <w:rPr>
                <w:sz w:val="16"/>
                <w:szCs w:val="16"/>
              </w:rPr>
              <w:t>22-Mar-10</w:t>
            </w:r>
          </w:p>
        </w:tc>
        <w:tc>
          <w:tcPr>
            <w:tcW w:w="1440" w:type="dxa"/>
            <w:hideMark/>
          </w:tcPr>
          <w:p w:rsidR="00CC1A76" w:rsidRPr="00CC1A76" w:rsidRDefault="00CC1A76">
            <w:pPr>
              <w:rPr>
                <w:sz w:val="16"/>
                <w:szCs w:val="16"/>
              </w:rPr>
            </w:pPr>
            <w:r w:rsidRPr="00CC1A76">
              <w:rPr>
                <w:sz w:val="16"/>
                <w:szCs w:val="16"/>
              </w:rPr>
              <w:t>111 H.R. 1586</w:t>
            </w:r>
          </w:p>
        </w:tc>
        <w:tc>
          <w:tcPr>
            <w:tcW w:w="3150" w:type="dxa"/>
            <w:hideMark/>
          </w:tcPr>
          <w:p w:rsidR="00CC1A76" w:rsidRPr="00CC1A76" w:rsidRDefault="00CC1A76">
            <w:pPr>
              <w:rPr>
                <w:sz w:val="16"/>
                <w:szCs w:val="16"/>
              </w:rPr>
            </w:pPr>
            <w:r w:rsidRPr="00CC1A76">
              <w:rPr>
                <w:sz w:val="16"/>
                <w:szCs w:val="16"/>
              </w:rPr>
              <w:t>FAA Air Transportation Modernization and Safety Improvement Act</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64</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65</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68</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73</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74</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 xml:space="preserve">Health Care and Education Reconciliation </w:t>
            </w:r>
            <w:r w:rsidRPr="00CC1A76">
              <w:rPr>
                <w:sz w:val="16"/>
                <w:szCs w:val="16"/>
              </w:rPr>
              <w:lastRenderedPageBreak/>
              <w:t>Act of 2010</w:t>
            </w:r>
          </w:p>
        </w:tc>
        <w:tc>
          <w:tcPr>
            <w:tcW w:w="1980" w:type="dxa"/>
            <w:hideMark/>
          </w:tcPr>
          <w:p w:rsidR="00CC1A76" w:rsidRPr="00CC1A76" w:rsidRDefault="00CC1A76">
            <w:pPr>
              <w:rPr>
                <w:sz w:val="16"/>
                <w:szCs w:val="16"/>
              </w:rPr>
            </w:pPr>
            <w:r w:rsidRPr="00CC1A76">
              <w:rPr>
                <w:sz w:val="16"/>
                <w:szCs w:val="16"/>
              </w:rPr>
              <w:lastRenderedPageBreak/>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lastRenderedPageBreak/>
              <w:t>77</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79</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 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80</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82</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83</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84</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85</w:t>
            </w:r>
          </w:p>
        </w:tc>
        <w:tc>
          <w:tcPr>
            <w:tcW w:w="990" w:type="dxa"/>
            <w:hideMark/>
          </w:tcPr>
          <w:p w:rsidR="00CC1A76" w:rsidRPr="00CC1A76" w:rsidRDefault="00CC1A76" w:rsidP="00CC1A76">
            <w:pPr>
              <w:rPr>
                <w:sz w:val="16"/>
                <w:szCs w:val="16"/>
              </w:rPr>
            </w:pPr>
            <w:r w:rsidRPr="00CC1A76">
              <w:rPr>
                <w:sz w:val="16"/>
                <w:szCs w:val="16"/>
              </w:rPr>
              <w:t>24-Mar-10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87</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89</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 marriage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90</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91</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 tax, marriage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94</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second amendment, 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95</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immigrant,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96</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97</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 social security,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98</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 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99</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101</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102</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103</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 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104</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105</w:t>
            </w:r>
          </w:p>
        </w:tc>
        <w:tc>
          <w:tcPr>
            <w:tcW w:w="990" w:type="dxa"/>
            <w:hideMark/>
          </w:tcPr>
          <w:p w:rsidR="00CC1A76" w:rsidRPr="00CC1A76" w:rsidRDefault="00CC1A76" w:rsidP="00CC1A76">
            <w:pPr>
              <w:rPr>
                <w:sz w:val="16"/>
                <w:szCs w:val="16"/>
              </w:rPr>
            </w:pPr>
            <w:r w:rsidRPr="00CC1A76">
              <w:rPr>
                <w:sz w:val="16"/>
                <w:szCs w:val="16"/>
              </w:rPr>
              <w:t>25-Mar-10</w:t>
            </w:r>
          </w:p>
        </w:tc>
        <w:tc>
          <w:tcPr>
            <w:tcW w:w="1440" w:type="dxa"/>
            <w:hideMark/>
          </w:tcPr>
          <w:p w:rsidR="00CC1A76" w:rsidRPr="00CC1A76" w:rsidRDefault="00CC1A76">
            <w:pPr>
              <w:rPr>
                <w:sz w:val="16"/>
                <w:szCs w:val="16"/>
              </w:rPr>
            </w:pPr>
            <w:r w:rsidRPr="00CC1A76">
              <w:rPr>
                <w:sz w:val="16"/>
                <w:szCs w:val="16"/>
              </w:rPr>
              <w:t>111 H.R. 4872</w:t>
            </w:r>
          </w:p>
        </w:tc>
        <w:tc>
          <w:tcPr>
            <w:tcW w:w="3150" w:type="dxa"/>
            <w:hideMark/>
          </w:tcPr>
          <w:p w:rsidR="00CC1A76" w:rsidRPr="00CC1A76" w:rsidRDefault="00CC1A76">
            <w:pPr>
              <w:rPr>
                <w:sz w:val="16"/>
                <w:szCs w:val="16"/>
              </w:rPr>
            </w:pPr>
            <w:r w:rsidRPr="00CC1A76">
              <w:rPr>
                <w:sz w:val="16"/>
                <w:szCs w:val="16"/>
              </w:rPr>
              <w:t>Health Care and Education Reconciliation Act of 2010</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 xml:space="preserve">nay </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115</w:t>
            </w:r>
          </w:p>
        </w:tc>
        <w:tc>
          <w:tcPr>
            <w:tcW w:w="990" w:type="dxa"/>
            <w:hideMark/>
          </w:tcPr>
          <w:p w:rsidR="00CC1A76" w:rsidRPr="00CC1A76" w:rsidRDefault="00CC1A76" w:rsidP="00CC1A76">
            <w:pPr>
              <w:rPr>
                <w:sz w:val="16"/>
                <w:szCs w:val="16"/>
              </w:rPr>
            </w:pPr>
            <w:r w:rsidRPr="00CC1A76">
              <w:rPr>
                <w:sz w:val="16"/>
                <w:szCs w:val="16"/>
              </w:rPr>
              <w:t>15-Apr-10</w:t>
            </w:r>
          </w:p>
        </w:tc>
        <w:tc>
          <w:tcPr>
            <w:tcW w:w="1440" w:type="dxa"/>
            <w:hideMark/>
          </w:tcPr>
          <w:p w:rsidR="00CC1A76" w:rsidRPr="00CC1A76" w:rsidRDefault="00CC1A76">
            <w:pPr>
              <w:rPr>
                <w:sz w:val="16"/>
                <w:szCs w:val="16"/>
              </w:rPr>
            </w:pPr>
            <w:r w:rsidRPr="00CC1A76">
              <w:rPr>
                <w:sz w:val="16"/>
                <w:szCs w:val="16"/>
              </w:rPr>
              <w:t>111 H.R. 4851</w:t>
            </w:r>
          </w:p>
        </w:tc>
        <w:tc>
          <w:tcPr>
            <w:tcW w:w="3150" w:type="dxa"/>
            <w:hideMark/>
          </w:tcPr>
          <w:p w:rsidR="00CC1A76" w:rsidRPr="00CC1A76" w:rsidRDefault="00CC1A76">
            <w:pPr>
              <w:rPr>
                <w:sz w:val="16"/>
                <w:szCs w:val="16"/>
              </w:rPr>
            </w:pPr>
            <w:r w:rsidRPr="00CC1A76">
              <w:rPr>
                <w:sz w:val="16"/>
                <w:szCs w:val="16"/>
              </w:rPr>
              <w:t>Continuing Extension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130</w:t>
            </w:r>
          </w:p>
        </w:tc>
        <w:tc>
          <w:tcPr>
            <w:tcW w:w="990" w:type="dxa"/>
            <w:hideMark/>
          </w:tcPr>
          <w:p w:rsidR="00CC1A76" w:rsidRPr="00CC1A76" w:rsidRDefault="00CC1A76" w:rsidP="00CC1A76">
            <w:pPr>
              <w:rPr>
                <w:sz w:val="16"/>
                <w:szCs w:val="16"/>
              </w:rPr>
            </w:pPr>
            <w:r w:rsidRPr="00CC1A76">
              <w:rPr>
                <w:sz w:val="16"/>
                <w:szCs w:val="16"/>
              </w:rPr>
              <w:t>5-May-10</w:t>
            </w:r>
          </w:p>
        </w:tc>
        <w:tc>
          <w:tcPr>
            <w:tcW w:w="1440" w:type="dxa"/>
            <w:hideMark/>
          </w:tcPr>
          <w:p w:rsidR="00CC1A76" w:rsidRPr="00CC1A76" w:rsidRDefault="00CC1A76">
            <w:pPr>
              <w:rPr>
                <w:sz w:val="16"/>
                <w:szCs w:val="16"/>
              </w:rPr>
            </w:pPr>
            <w:r w:rsidRPr="00CC1A76">
              <w:rPr>
                <w:sz w:val="16"/>
                <w:szCs w:val="16"/>
              </w:rPr>
              <w:t>111 S. 3217</w:t>
            </w:r>
          </w:p>
        </w:tc>
        <w:tc>
          <w:tcPr>
            <w:tcW w:w="3150" w:type="dxa"/>
            <w:hideMark/>
          </w:tcPr>
          <w:p w:rsidR="00CC1A76" w:rsidRPr="00CC1A76" w:rsidRDefault="00CC1A76">
            <w:pPr>
              <w:rPr>
                <w:sz w:val="16"/>
                <w:szCs w:val="16"/>
              </w:rPr>
            </w:pPr>
            <w:r w:rsidRPr="00CC1A76">
              <w:rPr>
                <w:sz w:val="16"/>
                <w:szCs w:val="16"/>
              </w:rPr>
              <w:t>Restoring American Financial Stability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bailout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137</w:t>
            </w:r>
          </w:p>
        </w:tc>
        <w:tc>
          <w:tcPr>
            <w:tcW w:w="990" w:type="dxa"/>
            <w:hideMark/>
          </w:tcPr>
          <w:p w:rsidR="00CC1A76" w:rsidRPr="00CC1A76" w:rsidRDefault="00CC1A76" w:rsidP="00CC1A76">
            <w:pPr>
              <w:rPr>
                <w:sz w:val="16"/>
                <w:szCs w:val="16"/>
              </w:rPr>
            </w:pPr>
            <w:r w:rsidRPr="00CC1A76">
              <w:rPr>
                <w:sz w:val="16"/>
                <w:szCs w:val="16"/>
              </w:rPr>
              <w:t>11-May-10</w:t>
            </w:r>
          </w:p>
        </w:tc>
        <w:tc>
          <w:tcPr>
            <w:tcW w:w="1440" w:type="dxa"/>
            <w:hideMark/>
          </w:tcPr>
          <w:p w:rsidR="00CC1A76" w:rsidRPr="00CC1A76" w:rsidRDefault="00CC1A76">
            <w:pPr>
              <w:rPr>
                <w:sz w:val="16"/>
                <w:szCs w:val="16"/>
              </w:rPr>
            </w:pPr>
            <w:r w:rsidRPr="00CC1A76">
              <w:rPr>
                <w:sz w:val="16"/>
                <w:szCs w:val="16"/>
              </w:rPr>
              <w:t>111 S. 3217</w:t>
            </w:r>
          </w:p>
        </w:tc>
        <w:tc>
          <w:tcPr>
            <w:tcW w:w="3150" w:type="dxa"/>
            <w:hideMark/>
          </w:tcPr>
          <w:p w:rsidR="00CC1A76" w:rsidRPr="00CC1A76" w:rsidRDefault="00CC1A76">
            <w:pPr>
              <w:rPr>
                <w:sz w:val="16"/>
                <w:szCs w:val="16"/>
              </w:rPr>
            </w:pPr>
            <w:r w:rsidRPr="00CC1A76">
              <w:rPr>
                <w:sz w:val="16"/>
                <w:szCs w:val="16"/>
              </w:rPr>
              <w:t>Restoring American Financial Stability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federal reserve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147</w:t>
            </w:r>
          </w:p>
        </w:tc>
        <w:tc>
          <w:tcPr>
            <w:tcW w:w="990" w:type="dxa"/>
            <w:hideMark/>
          </w:tcPr>
          <w:p w:rsidR="00CC1A76" w:rsidRPr="00CC1A76" w:rsidRDefault="00CC1A76" w:rsidP="00CC1A76">
            <w:pPr>
              <w:rPr>
                <w:sz w:val="16"/>
                <w:szCs w:val="16"/>
              </w:rPr>
            </w:pPr>
            <w:r w:rsidRPr="00CC1A76">
              <w:rPr>
                <w:sz w:val="16"/>
                <w:szCs w:val="16"/>
              </w:rPr>
              <w:t>13-May-10</w:t>
            </w:r>
          </w:p>
        </w:tc>
        <w:tc>
          <w:tcPr>
            <w:tcW w:w="1440" w:type="dxa"/>
            <w:hideMark/>
          </w:tcPr>
          <w:p w:rsidR="00CC1A76" w:rsidRPr="00CC1A76" w:rsidRDefault="00CC1A76">
            <w:pPr>
              <w:rPr>
                <w:sz w:val="16"/>
                <w:szCs w:val="16"/>
              </w:rPr>
            </w:pPr>
            <w:r w:rsidRPr="00CC1A76">
              <w:rPr>
                <w:sz w:val="16"/>
                <w:szCs w:val="16"/>
              </w:rPr>
              <w:t>111 S. 3217</w:t>
            </w:r>
          </w:p>
        </w:tc>
        <w:tc>
          <w:tcPr>
            <w:tcW w:w="3150" w:type="dxa"/>
            <w:hideMark/>
          </w:tcPr>
          <w:p w:rsidR="00CC1A76" w:rsidRPr="00CC1A76" w:rsidRDefault="00CC1A76">
            <w:pPr>
              <w:rPr>
                <w:sz w:val="16"/>
                <w:szCs w:val="16"/>
              </w:rPr>
            </w:pPr>
            <w:r w:rsidRPr="00CC1A76">
              <w:rPr>
                <w:sz w:val="16"/>
                <w:szCs w:val="16"/>
              </w:rPr>
              <w:t>Restoring American Financial Stability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statutory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148</w:t>
            </w:r>
          </w:p>
        </w:tc>
        <w:tc>
          <w:tcPr>
            <w:tcW w:w="990" w:type="dxa"/>
            <w:hideMark/>
          </w:tcPr>
          <w:p w:rsidR="00CC1A76" w:rsidRPr="00CC1A76" w:rsidRDefault="00CC1A76" w:rsidP="00CC1A76">
            <w:pPr>
              <w:rPr>
                <w:sz w:val="16"/>
                <w:szCs w:val="16"/>
              </w:rPr>
            </w:pPr>
            <w:r w:rsidRPr="00CC1A76">
              <w:rPr>
                <w:sz w:val="16"/>
                <w:szCs w:val="16"/>
              </w:rPr>
              <w:t>13-May-10</w:t>
            </w:r>
          </w:p>
        </w:tc>
        <w:tc>
          <w:tcPr>
            <w:tcW w:w="1440" w:type="dxa"/>
            <w:hideMark/>
          </w:tcPr>
          <w:p w:rsidR="00CC1A76" w:rsidRPr="00CC1A76" w:rsidRDefault="00CC1A76">
            <w:pPr>
              <w:rPr>
                <w:sz w:val="16"/>
                <w:szCs w:val="16"/>
              </w:rPr>
            </w:pPr>
            <w:r w:rsidRPr="00CC1A76">
              <w:rPr>
                <w:sz w:val="16"/>
                <w:szCs w:val="16"/>
              </w:rPr>
              <w:t>111 S. 3217</w:t>
            </w:r>
          </w:p>
        </w:tc>
        <w:tc>
          <w:tcPr>
            <w:tcW w:w="3150" w:type="dxa"/>
            <w:hideMark/>
          </w:tcPr>
          <w:p w:rsidR="00CC1A76" w:rsidRPr="00CC1A76" w:rsidRDefault="00CC1A76">
            <w:pPr>
              <w:rPr>
                <w:sz w:val="16"/>
                <w:szCs w:val="16"/>
              </w:rPr>
            </w:pPr>
            <w:r w:rsidRPr="00CC1A76">
              <w:rPr>
                <w:sz w:val="16"/>
                <w:szCs w:val="16"/>
              </w:rPr>
              <w:t>Restoring American Financial Stability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bailout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149</w:t>
            </w:r>
          </w:p>
        </w:tc>
        <w:tc>
          <w:tcPr>
            <w:tcW w:w="990" w:type="dxa"/>
            <w:hideMark/>
          </w:tcPr>
          <w:p w:rsidR="00CC1A76" w:rsidRPr="00CC1A76" w:rsidRDefault="00CC1A76" w:rsidP="00CC1A76">
            <w:pPr>
              <w:rPr>
                <w:sz w:val="16"/>
                <w:szCs w:val="16"/>
              </w:rPr>
            </w:pPr>
            <w:r w:rsidRPr="00CC1A76">
              <w:rPr>
                <w:sz w:val="16"/>
                <w:szCs w:val="16"/>
              </w:rPr>
              <w:t>13-May-10</w:t>
            </w:r>
          </w:p>
        </w:tc>
        <w:tc>
          <w:tcPr>
            <w:tcW w:w="1440" w:type="dxa"/>
            <w:hideMark/>
          </w:tcPr>
          <w:p w:rsidR="00CC1A76" w:rsidRPr="00CC1A76" w:rsidRDefault="00CC1A76">
            <w:pPr>
              <w:rPr>
                <w:sz w:val="16"/>
                <w:szCs w:val="16"/>
              </w:rPr>
            </w:pPr>
            <w:r w:rsidRPr="00CC1A76">
              <w:rPr>
                <w:sz w:val="16"/>
                <w:szCs w:val="16"/>
              </w:rPr>
              <w:t>111 S. 3217</w:t>
            </w:r>
          </w:p>
        </w:tc>
        <w:tc>
          <w:tcPr>
            <w:tcW w:w="3150" w:type="dxa"/>
            <w:hideMark/>
          </w:tcPr>
          <w:p w:rsidR="00CC1A76" w:rsidRPr="00CC1A76" w:rsidRDefault="00CC1A76">
            <w:pPr>
              <w:rPr>
                <w:sz w:val="16"/>
                <w:szCs w:val="16"/>
              </w:rPr>
            </w:pPr>
            <w:r w:rsidRPr="00CC1A76">
              <w:rPr>
                <w:sz w:val="16"/>
                <w:szCs w:val="16"/>
              </w:rPr>
              <w:t>Restoring American Financial Stability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151</w:t>
            </w:r>
          </w:p>
        </w:tc>
        <w:tc>
          <w:tcPr>
            <w:tcW w:w="990" w:type="dxa"/>
            <w:hideMark/>
          </w:tcPr>
          <w:p w:rsidR="00CC1A76" w:rsidRPr="00CC1A76" w:rsidRDefault="00CC1A76" w:rsidP="00CC1A76">
            <w:pPr>
              <w:rPr>
                <w:sz w:val="16"/>
                <w:szCs w:val="16"/>
              </w:rPr>
            </w:pPr>
            <w:r w:rsidRPr="00CC1A76">
              <w:rPr>
                <w:sz w:val="16"/>
                <w:szCs w:val="16"/>
              </w:rPr>
              <w:t>17-May-10</w:t>
            </w:r>
          </w:p>
        </w:tc>
        <w:tc>
          <w:tcPr>
            <w:tcW w:w="1440" w:type="dxa"/>
            <w:hideMark/>
          </w:tcPr>
          <w:p w:rsidR="00CC1A76" w:rsidRPr="00CC1A76" w:rsidRDefault="00CC1A76">
            <w:pPr>
              <w:rPr>
                <w:sz w:val="16"/>
                <w:szCs w:val="16"/>
              </w:rPr>
            </w:pPr>
            <w:r w:rsidRPr="00CC1A76">
              <w:rPr>
                <w:sz w:val="16"/>
                <w:szCs w:val="16"/>
              </w:rPr>
              <w:t>111 S. 3217</w:t>
            </w:r>
          </w:p>
        </w:tc>
        <w:tc>
          <w:tcPr>
            <w:tcW w:w="3150" w:type="dxa"/>
            <w:hideMark/>
          </w:tcPr>
          <w:p w:rsidR="00CC1A76" w:rsidRPr="00CC1A76" w:rsidRDefault="00CC1A76">
            <w:pPr>
              <w:rPr>
                <w:sz w:val="16"/>
                <w:szCs w:val="16"/>
              </w:rPr>
            </w:pPr>
            <w:r w:rsidRPr="00CC1A76">
              <w:rPr>
                <w:sz w:val="16"/>
                <w:szCs w:val="16"/>
              </w:rPr>
              <w:t>Restoring American Financial Stability Act of 2010</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bailout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152</w:t>
            </w:r>
          </w:p>
        </w:tc>
        <w:tc>
          <w:tcPr>
            <w:tcW w:w="990" w:type="dxa"/>
            <w:hideMark/>
          </w:tcPr>
          <w:p w:rsidR="00CC1A76" w:rsidRPr="00CC1A76" w:rsidRDefault="00CC1A76" w:rsidP="00CC1A76">
            <w:pPr>
              <w:rPr>
                <w:sz w:val="16"/>
                <w:szCs w:val="16"/>
              </w:rPr>
            </w:pPr>
            <w:r w:rsidRPr="00CC1A76">
              <w:rPr>
                <w:sz w:val="16"/>
                <w:szCs w:val="16"/>
              </w:rPr>
              <w:t>17-May-10</w:t>
            </w:r>
          </w:p>
        </w:tc>
        <w:tc>
          <w:tcPr>
            <w:tcW w:w="1440" w:type="dxa"/>
            <w:hideMark/>
          </w:tcPr>
          <w:p w:rsidR="00CC1A76" w:rsidRPr="00CC1A76" w:rsidRDefault="00CC1A76">
            <w:pPr>
              <w:rPr>
                <w:sz w:val="16"/>
                <w:szCs w:val="16"/>
              </w:rPr>
            </w:pPr>
            <w:r w:rsidRPr="00CC1A76">
              <w:rPr>
                <w:sz w:val="16"/>
                <w:szCs w:val="16"/>
              </w:rPr>
              <w:t>111 S. 3217</w:t>
            </w:r>
          </w:p>
        </w:tc>
        <w:tc>
          <w:tcPr>
            <w:tcW w:w="3150" w:type="dxa"/>
            <w:hideMark/>
          </w:tcPr>
          <w:p w:rsidR="00CC1A76" w:rsidRPr="00CC1A76" w:rsidRDefault="00CC1A76">
            <w:pPr>
              <w:rPr>
                <w:sz w:val="16"/>
                <w:szCs w:val="16"/>
              </w:rPr>
            </w:pPr>
            <w:r w:rsidRPr="00CC1A76">
              <w:rPr>
                <w:sz w:val="16"/>
                <w:szCs w:val="16"/>
              </w:rPr>
              <w:t>Restoring American Financial Stability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bailout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153</w:t>
            </w:r>
          </w:p>
        </w:tc>
        <w:tc>
          <w:tcPr>
            <w:tcW w:w="990" w:type="dxa"/>
            <w:hideMark/>
          </w:tcPr>
          <w:p w:rsidR="00CC1A76" w:rsidRPr="00CC1A76" w:rsidRDefault="00CC1A76" w:rsidP="00CC1A76">
            <w:pPr>
              <w:rPr>
                <w:sz w:val="16"/>
                <w:szCs w:val="16"/>
              </w:rPr>
            </w:pPr>
            <w:r w:rsidRPr="00CC1A76">
              <w:rPr>
                <w:sz w:val="16"/>
                <w:szCs w:val="16"/>
              </w:rPr>
              <w:t>18-May-10</w:t>
            </w:r>
          </w:p>
        </w:tc>
        <w:tc>
          <w:tcPr>
            <w:tcW w:w="1440" w:type="dxa"/>
            <w:hideMark/>
          </w:tcPr>
          <w:p w:rsidR="00CC1A76" w:rsidRPr="00CC1A76" w:rsidRDefault="00CC1A76">
            <w:pPr>
              <w:rPr>
                <w:sz w:val="16"/>
                <w:szCs w:val="16"/>
              </w:rPr>
            </w:pPr>
            <w:r w:rsidRPr="00CC1A76">
              <w:rPr>
                <w:sz w:val="16"/>
                <w:szCs w:val="16"/>
              </w:rPr>
              <w:t>111 S. 3217</w:t>
            </w:r>
          </w:p>
        </w:tc>
        <w:tc>
          <w:tcPr>
            <w:tcW w:w="3150" w:type="dxa"/>
            <w:hideMark/>
          </w:tcPr>
          <w:p w:rsidR="00CC1A76" w:rsidRPr="00CC1A76" w:rsidRDefault="00CC1A76">
            <w:pPr>
              <w:rPr>
                <w:sz w:val="16"/>
                <w:szCs w:val="16"/>
              </w:rPr>
            </w:pPr>
            <w:r w:rsidRPr="00CC1A76">
              <w:rPr>
                <w:sz w:val="16"/>
                <w:szCs w:val="16"/>
              </w:rPr>
              <w:t>Restoring American Financial Stability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bailout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180</w:t>
            </w:r>
          </w:p>
        </w:tc>
        <w:tc>
          <w:tcPr>
            <w:tcW w:w="990" w:type="dxa"/>
            <w:hideMark/>
          </w:tcPr>
          <w:p w:rsidR="00CC1A76" w:rsidRPr="00CC1A76" w:rsidRDefault="00CC1A76" w:rsidP="00CC1A76">
            <w:pPr>
              <w:rPr>
                <w:sz w:val="16"/>
                <w:szCs w:val="16"/>
              </w:rPr>
            </w:pPr>
            <w:r w:rsidRPr="00CC1A76">
              <w:rPr>
                <w:sz w:val="16"/>
                <w:szCs w:val="16"/>
              </w:rPr>
              <w:t>9-Jun-10</w:t>
            </w:r>
          </w:p>
        </w:tc>
        <w:tc>
          <w:tcPr>
            <w:tcW w:w="1440" w:type="dxa"/>
            <w:hideMark/>
          </w:tcPr>
          <w:p w:rsidR="00CC1A76" w:rsidRPr="00CC1A76" w:rsidRDefault="00CC1A76">
            <w:pPr>
              <w:rPr>
                <w:sz w:val="16"/>
                <w:szCs w:val="16"/>
              </w:rPr>
            </w:pPr>
            <w:r w:rsidRPr="00CC1A76">
              <w:rPr>
                <w:sz w:val="16"/>
                <w:szCs w:val="16"/>
              </w:rPr>
              <w:t>111 H.R. 4213</w:t>
            </w:r>
          </w:p>
        </w:tc>
        <w:tc>
          <w:tcPr>
            <w:tcW w:w="3150" w:type="dxa"/>
            <w:hideMark/>
          </w:tcPr>
          <w:p w:rsidR="00CC1A76" w:rsidRPr="00CC1A76" w:rsidRDefault="00CC1A76">
            <w:pPr>
              <w:rPr>
                <w:sz w:val="16"/>
                <w:szCs w:val="16"/>
              </w:rPr>
            </w:pPr>
            <w:r w:rsidRPr="00CC1A76">
              <w:rPr>
                <w:sz w:val="16"/>
                <w:szCs w:val="16"/>
              </w:rPr>
              <w:t xml:space="preserve">Unemployment Compensation Extension Act </w:t>
            </w:r>
            <w:r w:rsidRPr="00CC1A76">
              <w:rPr>
                <w:sz w:val="16"/>
                <w:szCs w:val="16"/>
              </w:rPr>
              <w:lastRenderedPageBreak/>
              <w:t>of 2010</w:t>
            </w:r>
          </w:p>
        </w:tc>
        <w:tc>
          <w:tcPr>
            <w:tcW w:w="1980" w:type="dxa"/>
            <w:hideMark/>
          </w:tcPr>
          <w:p w:rsidR="00CC1A76" w:rsidRPr="00CC1A76" w:rsidRDefault="00CC1A76">
            <w:pPr>
              <w:rPr>
                <w:sz w:val="16"/>
                <w:szCs w:val="16"/>
              </w:rPr>
            </w:pPr>
            <w:r w:rsidRPr="00CC1A76">
              <w:rPr>
                <w:sz w:val="16"/>
                <w:szCs w:val="16"/>
              </w:rPr>
              <w:lastRenderedPageBreak/>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lastRenderedPageBreak/>
              <w:t>182</w:t>
            </w:r>
          </w:p>
        </w:tc>
        <w:tc>
          <w:tcPr>
            <w:tcW w:w="990" w:type="dxa"/>
            <w:hideMark/>
          </w:tcPr>
          <w:p w:rsidR="00CC1A76" w:rsidRPr="00CC1A76" w:rsidRDefault="00CC1A76" w:rsidP="00CC1A76">
            <w:pPr>
              <w:rPr>
                <w:sz w:val="16"/>
                <w:szCs w:val="16"/>
              </w:rPr>
            </w:pPr>
            <w:r w:rsidRPr="00CC1A76">
              <w:rPr>
                <w:sz w:val="16"/>
                <w:szCs w:val="16"/>
              </w:rPr>
              <w:t>9-Jun-10</w:t>
            </w:r>
          </w:p>
        </w:tc>
        <w:tc>
          <w:tcPr>
            <w:tcW w:w="1440" w:type="dxa"/>
            <w:hideMark/>
          </w:tcPr>
          <w:p w:rsidR="00CC1A76" w:rsidRPr="00CC1A76" w:rsidRDefault="00CC1A76">
            <w:pPr>
              <w:rPr>
                <w:sz w:val="16"/>
                <w:szCs w:val="16"/>
              </w:rPr>
            </w:pPr>
            <w:r w:rsidRPr="00CC1A76">
              <w:rPr>
                <w:sz w:val="16"/>
                <w:szCs w:val="16"/>
              </w:rPr>
              <w:t>111 H.R. 4213</w:t>
            </w:r>
          </w:p>
        </w:tc>
        <w:tc>
          <w:tcPr>
            <w:tcW w:w="3150" w:type="dxa"/>
            <w:hideMark/>
          </w:tcPr>
          <w:p w:rsidR="00CC1A76" w:rsidRPr="00CC1A76" w:rsidRDefault="00CC1A76">
            <w:pPr>
              <w:rPr>
                <w:sz w:val="16"/>
                <w:szCs w:val="16"/>
              </w:rPr>
            </w:pPr>
            <w:r w:rsidRPr="00CC1A76">
              <w:rPr>
                <w:sz w:val="16"/>
                <w:szCs w:val="16"/>
              </w:rPr>
              <w:t>Unemployment Compensation Extension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183</w:t>
            </w:r>
          </w:p>
        </w:tc>
        <w:tc>
          <w:tcPr>
            <w:tcW w:w="990" w:type="dxa"/>
            <w:hideMark/>
          </w:tcPr>
          <w:p w:rsidR="00CC1A76" w:rsidRPr="00CC1A76" w:rsidRDefault="00CC1A76" w:rsidP="00CC1A76">
            <w:pPr>
              <w:rPr>
                <w:sz w:val="16"/>
                <w:szCs w:val="16"/>
              </w:rPr>
            </w:pPr>
            <w:r w:rsidRPr="00CC1A76">
              <w:rPr>
                <w:sz w:val="16"/>
                <w:szCs w:val="16"/>
              </w:rPr>
              <w:t>9-Jun-10</w:t>
            </w:r>
          </w:p>
        </w:tc>
        <w:tc>
          <w:tcPr>
            <w:tcW w:w="1440" w:type="dxa"/>
            <w:hideMark/>
          </w:tcPr>
          <w:p w:rsidR="00CC1A76" w:rsidRPr="00CC1A76" w:rsidRDefault="00CC1A76">
            <w:pPr>
              <w:rPr>
                <w:sz w:val="16"/>
                <w:szCs w:val="16"/>
              </w:rPr>
            </w:pPr>
            <w:r w:rsidRPr="00CC1A76">
              <w:rPr>
                <w:sz w:val="16"/>
                <w:szCs w:val="16"/>
              </w:rPr>
              <w:t>111 H.R. 4213</w:t>
            </w:r>
          </w:p>
        </w:tc>
        <w:tc>
          <w:tcPr>
            <w:tcW w:w="3150" w:type="dxa"/>
            <w:hideMark/>
          </w:tcPr>
          <w:p w:rsidR="00CC1A76" w:rsidRPr="00CC1A76" w:rsidRDefault="00CC1A76">
            <w:pPr>
              <w:rPr>
                <w:sz w:val="16"/>
                <w:szCs w:val="16"/>
              </w:rPr>
            </w:pPr>
            <w:r w:rsidRPr="00CC1A76">
              <w:rPr>
                <w:sz w:val="16"/>
                <w:szCs w:val="16"/>
              </w:rPr>
              <w:t>Unemployment Compensation Extension Act of 2010</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187</w:t>
            </w:r>
          </w:p>
        </w:tc>
        <w:tc>
          <w:tcPr>
            <w:tcW w:w="990" w:type="dxa"/>
            <w:hideMark/>
          </w:tcPr>
          <w:p w:rsidR="00CC1A76" w:rsidRPr="00CC1A76" w:rsidRDefault="00CC1A76" w:rsidP="00CC1A76">
            <w:pPr>
              <w:rPr>
                <w:sz w:val="16"/>
                <w:szCs w:val="16"/>
              </w:rPr>
            </w:pPr>
            <w:r w:rsidRPr="00CC1A76">
              <w:rPr>
                <w:sz w:val="16"/>
                <w:szCs w:val="16"/>
              </w:rPr>
              <w:t>15-Jun-10</w:t>
            </w:r>
          </w:p>
        </w:tc>
        <w:tc>
          <w:tcPr>
            <w:tcW w:w="1440" w:type="dxa"/>
            <w:hideMark/>
          </w:tcPr>
          <w:p w:rsidR="00CC1A76" w:rsidRPr="00CC1A76" w:rsidRDefault="00CC1A76">
            <w:pPr>
              <w:rPr>
                <w:sz w:val="16"/>
                <w:szCs w:val="16"/>
              </w:rPr>
            </w:pPr>
            <w:r w:rsidRPr="00CC1A76">
              <w:rPr>
                <w:sz w:val="16"/>
                <w:szCs w:val="16"/>
              </w:rPr>
              <w:t>111 H.R. 4213</w:t>
            </w:r>
          </w:p>
        </w:tc>
        <w:tc>
          <w:tcPr>
            <w:tcW w:w="3150" w:type="dxa"/>
            <w:hideMark/>
          </w:tcPr>
          <w:p w:rsidR="00CC1A76" w:rsidRPr="00CC1A76" w:rsidRDefault="00CC1A76">
            <w:pPr>
              <w:rPr>
                <w:sz w:val="16"/>
                <w:szCs w:val="16"/>
              </w:rPr>
            </w:pPr>
            <w:r w:rsidRPr="00CC1A76">
              <w:rPr>
                <w:sz w:val="16"/>
                <w:szCs w:val="16"/>
              </w:rPr>
              <w:t>Unemployment Compensation Extension Act of 2010</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226</w:t>
            </w:r>
          </w:p>
        </w:tc>
        <w:tc>
          <w:tcPr>
            <w:tcW w:w="990" w:type="dxa"/>
            <w:hideMark/>
          </w:tcPr>
          <w:p w:rsidR="00CC1A76" w:rsidRPr="00CC1A76" w:rsidRDefault="00CC1A76" w:rsidP="00CC1A76">
            <w:pPr>
              <w:rPr>
                <w:sz w:val="16"/>
                <w:szCs w:val="16"/>
              </w:rPr>
            </w:pPr>
            <w:r w:rsidRPr="00CC1A76">
              <w:rPr>
                <w:sz w:val="16"/>
                <w:szCs w:val="16"/>
              </w:rPr>
              <w:t>5-Aug-10</w:t>
            </w:r>
          </w:p>
        </w:tc>
        <w:tc>
          <w:tcPr>
            <w:tcW w:w="1440" w:type="dxa"/>
            <w:hideMark/>
          </w:tcPr>
          <w:p w:rsidR="00CC1A76" w:rsidRPr="00CC1A76" w:rsidRDefault="00CC1A76">
            <w:pPr>
              <w:rPr>
                <w:sz w:val="16"/>
                <w:szCs w:val="16"/>
              </w:rPr>
            </w:pPr>
            <w:r w:rsidRPr="00CC1A76">
              <w:rPr>
                <w:sz w:val="16"/>
                <w:szCs w:val="16"/>
              </w:rPr>
              <w:t>111 H.R. 1586</w:t>
            </w:r>
          </w:p>
        </w:tc>
        <w:tc>
          <w:tcPr>
            <w:tcW w:w="3150" w:type="dxa"/>
            <w:hideMark/>
          </w:tcPr>
          <w:p w:rsidR="00CC1A76" w:rsidRPr="00CC1A76" w:rsidRDefault="00CC1A76">
            <w:pPr>
              <w:rPr>
                <w:sz w:val="16"/>
                <w:szCs w:val="16"/>
              </w:rPr>
            </w:pPr>
            <w:r w:rsidRPr="00CC1A76">
              <w:rPr>
                <w:sz w:val="16"/>
                <w:szCs w:val="16"/>
              </w:rPr>
              <w:t>FAA Air Transportation Modernization and Safety Improvement Act</w:t>
            </w:r>
          </w:p>
        </w:tc>
        <w:tc>
          <w:tcPr>
            <w:tcW w:w="1980" w:type="dxa"/>
            <w:hideMark/>
          </w:tcPr>
          <w:p w:rsidR="00CC1A76" w:rsidRPr="00CC1A76" w:rsidRDefault="00CC1A76">
            <w:pPr>
              <w:rPr>
                <w:sz w:val="16"/>
                <w:szCs w:val="16"/>
              </w:rPr>
            </w:pPr>
            <w:r w:rsidRPr="00CC1A76">
              <w:rPr>
                <w:sz w:val="16"/>
                <w:szCs w:val="16"/>
              </w:rPr>
              <w:t>Motion to suspend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227</w:t>
            </w:r>
          </w:p>
        </w:tc>
        <w:tc>
          <w:tcPr>
            <w:tcW w:w="990" w:type="dxa"/>
            <w:hideMark/>
          </w:tcPr>
          <w:p w:rsidR="00CC1A76" w:rsidRPr="00CC1A76" w:rsidRDefault="00CC1A76" w:rsidP="00CC1A76">
            <w:pPr>
              <w:rPr>
                <w:sz w:val="16"/>
                <w:szCs w:val="16"/>
              </w:rPr>
            </w:pPr>
            <w:r w:rsidRPr="00CC1A76">
              <w:rPr>
                <w:sz w:val="16"/>
                <w:szCs w:val="16"/>
              </w:rPr>
              <w:t>5-Aug-10</w:t>
            </w:r>
          </w:p>
        </w:tc>
        <w:tc>
          <w:tcPr>
            <w:tcW w:w="1440" w:type="dxa"/>
            <w:hideMark/>
          </w:tcPr>
          <w:p w:rsidR="00CC1A76" w:rsidRPr="00CC1A76" w:rsidRDefault="00CC1A76">
            <w:pPr>
              <w:rPr>
                <w:sz w:val="16"/>
                <w:szCs w:val="16"/>
              </w:rPr>
            </w:pPr>
            <w:r w:rsidRPr="00CC1A76">
              <w:rPr>
                <w:sz w:val="16"/>
                <w:szCs w:val="16"/>
              </w:rPr>
              <w:t>111 H.R. 1586</w:t>
            </w:r>
          </w:p>
        </w:tc>
        <w:tc>
          <w:tcPr>
            <w:tcW w:w="3150" w:type="dxa"/>
            <w:hideMark/>
          </w:tcPr>
          <w:p w:rsidR="00CC1A76" w:rsidRPr="00CC1A76" w:rsidRDefault="00CC1A76">
            <w:pPr>
              <w:rPr>
                <w:sz w:val="16"/>
                <w:szCs w:val="16"/>
              </w:rPr>
            </w:pPr>
            <w:r w:rsidRPr="00CC1A76">
              <w:rPr>
                <w:sz w:val="16"/>
                <w:szCs w:val="16"/>
              </w:rPr>
              <w:t>FAA Air Transportation Modernization and Safety Improvement Act</w:t>
            </w:r>
          </w:p>
        </w:tc>
        <w:tc>
          <w:tcPr>
            <w:tcW w:w="1980" w:type="dxa"/>
            <w:hideMark/>
          </w:tcPr>
          <w:p w:rsidR="00CC1A76" w:rsidRPr="00CC1A76" w:rsidRDefault="00CC1A76">
            <w:pPr>
              <w:rPr>
                <w:sz w:val="16"/>
                <w:szCs w:val="16"/>
              </w:rPr>
            </w:pPr>
            <w:r w:rsidRPr="00CC1A76">
              <w:rPr>
                <w:sz w:val="16"/>
                <w:szCs w:val="16"/>
              </w:rPr>
              <w:t>Motion to suspend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232</w:t>
            </w:r>
          </w:p>
        </w:tc>
        <w:tc>
          <w:tcPr>
            <w:tcW w:w="990" w:type="dxa"/>
            <w:hideMark/>
          </w:tcPr>
          <w:p w:rsidR="00CC1A76" w:rsidRPr="00CC1A76" w:rsidRDefault="00CC1A76" w:rsidP="00CC1A76">
            <w:pPr>
              <w:rPr>
                <w:sz w:val="16"/>
                <w:szCs w:val="16"/>
              </w:rPr>
            </w:pPr>
            <w:r w:rsidRPr="00CC1A76">
              <w:rPr>
                <w:sz w:val="16"/>
                <w:szCs w:val="16"/>
              </w:rPr>
              <w:t>14-Sep-10</w:t>
            </w:r>
          </w:p>
        </w:tc>
        <w:tc>
          <w:tcPr>
            <w:tcW w:w="1440" w:type="dxa"/>
            <w:hideMark/>
          </w:tcPr>
          <w:p w:rsidR="00CC1A76" w:rsidRPr="00CC1A76" w:rsidRDefault="00CC1A76">
            <w:pPr>
              <w:rPr>
                <w:sz w:val="16"/>
                <w:szCs w:val="16"/>
              </w:rPr>
            </w:pPr>
            <w:r w:rsidRPr="00CC1A76">
              <w:rPr>
                <w:sz w:val="16"/>
                <w:szCs w:val="16"/>
              </w:rPr>
              <w:t>111 H.R. 5297</w:t>
            </w:r>
          </w:p>
        </w:tc>
        <w:tc>
          <w:tcPr>
            <w:tcW w:w="3150" w:type="dxa"/>
            <w:hideMark/>
          </w:tcPr>
          <w:p w:rsidR="00CC1A76" w:rsidRPr="00CC1A76" w:rsidRDefault="00CC1A76">
            <w:pPr>
              <w:rPr>
                <w:sz w:val="16"/>
                <w:szCs w:val="16"/>
              </w:rPr>
            </w:pPr>
            <w:r w:rsidRPr="00CC1A76">
              <w:rPr>
                <w:sz w:val="16"/>
                <w:szCs w:val="16"/>
              </w:rPr>
              <w:t>Small Business Lending Fund Act of 2010</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237</w:t>
            </w:r>
          </w:p>
        </w:tc>
        <w:tc>
          <w:tcPr>
            <w:tcW w:w="990" w:type="dxa"/>
            <w:hideMark/>
          </w:tcPr>
          <w:p w:rsidR="00CC1A76" w:rsidRPr="00CC1A76" w:rsidRDefault="00CC1A76" w:rsidP="00CC1A76">
            <w:pPr>
              <w:rPr>
                <w:sz w:val="16"/>
                <w:szCs w:val="16"/>
              </w:rPr>
            </w:pPr>
            <w:r w:rsidRPr="00CC1A76">
              <w:rPr>
                <w:sz w:val="16"/>
                <w:szCs w:val="16"/>
              </w:rPr>
              <w:t>16-Sep-10</w:t>
            </w:r>
          </w:p>
        </w:tc>
        <w:tc>
          <w:tcPr>
            <w:tcW w:w="1440" w:type="dxa"/>
            <w:hideMark/>
          </w:tcPr>
          <w:p w:rsidR="00CC1A76" w:rsidRPr="00CC1A76" w:rsidRDefault="00CC1A76">
            <w:pPr>
              <w:rPr>
                <w:sz w:val="16"/>
                <w:szCs w:val="16"/>
              </w:rPr>
            </w:pPr>
            <w:r w:rsidRPr="00CC1A76">
              <w:rPr>
                <w:sz w:val="16"/>
                <w:szCs w:val="16"/>
              </w:rPr>
              <w:t>111 H.R. 5297</w:t>
            </w:r>
          </w:p>
        </w:tc>
        <w:tc>
          <w:tcPr>
            <w:tcW w:w="3150" w:type="dxa"/>
            <w:hideMark/>
          </w:tcPr>
          <w:p w:rsidR="00CC1A76" w:rsidRPr="00CC1A76" w:rsidRDefault="00CC1A76">
            <w:pPr>
              <w:rPr>
                <w:sz w:val="16"/>
                <w:szCs w:val="16"/>
              </w:rPr>
            </w:pPr>
            <w:r w:rsidRPr="00CC1A76">
              <w:rPr>
                <w:sz w:val="16"/>
                <w:szCs w:val="16"/>
              </w:rPr>
              <w:t>Small Business Lending Fund Act of 2010</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244</w:t>
            </w:r>
          </w:p>
        </w:tc>
        <w:tc>
          <w:tcPr>
            <w:tcW w:w="990" w:type="dxa"/>
            <w:hideMark/>
          </w:tcPr>
          <w:p w:rsidR="00CC1A76" w:rsidRPr="00CC1A76" w:rsidRDefault="00CC1A76" w:rsidP="00CC1A76">
            <w:pPr>
              <w:rPr>
                <w:sz w:val="16"/>
                <w:szCs w:val="16"/>
              </w:rPr>
            </w:pPr>
            <w:r w:rsidRPr="00CC1A76">
              <w:rPr>
                <w:sz w:val="16"/>
                <w:szCs w:val="16"/>
              </w:rPr>
              <w:t>29-Sep-10</w:t>
            </w:r>
          </w:p>
        </w:tc>
        <w:tc>
          <w:tcPr>
            <w:tcW w:w="1440" w:type="dxa"/>
            <w:hideMark/>
          </w:tcPr>
          <w:p w:rsidR="00CC1A76" w:rsidRPr="00CC1A76" w:rsidRDefault="00CC1A76">
            <w:pPr>
              <w:rPr>
                <w:sz w:val="16"/>
                <w:szCs w:val="16"/>
              </w:rPr>
            </w:pPr>
            <w:r w:rsidRPr="00CC1A76">
              <w:rPr>
                <w:sz w:val="16"/>
                <w:szCs w:val="16"/>
              </w:rPr>
              <w:t>111 S.J.Res. 39</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274</w:t>
            </w:r>
          </w:p>
        </w:tc>
        <w:tc>
          <w:tcPr>
            <w:tcW w:w="990" w:type="dxa"/>
            <w:hideMark/>
          </w:tcPr>
          <w:p w:rsidR="00CC1A76" w:rsidRPr="00CC1A76" w:rsidRDefault="00CC1A76" w:rsidP="00CC1A76">
            <w:pPr>
              <w:rPr>
                <w:sz w:val="16"/>
                <w:szCs w:val="16"/>
              </w:rPr>
            </w:pPr>
            <w:r w:rsidRPr="00CC1A76">
              <w:rPr>
                <w:sz w:val="16"/>
                <w:szCs w:val="16"/>
              </w:rPr>
              <w:t>15-Dec-10</w:t>
            </w:r>
          </w:p>
        </w:tc>
        <w:tc>
          <w:tcPr>
            <w:tcW w:w="1440" w:type="dxa"/>
            <w:hideMark/>
          </w:tcPr>
          <w:p w:rsidR="00CC1A76" w:rsidRPr="00CC1A76" w:rsidRDefault="00CC1A76">
            <w:pPr>
              <w:rPr>
                <w:sz w:val="16"/>
                <w:szCs w:val="16"/>
              </w:rPr>
            </w:pPr>
            <w:r w:rsidRPr="00CC1A76">
              <w:rPr>
                <w:sz w:val="16"/>
                <w:szCs w:val="16"/>
              </w:rPr>
              <w:t>111 H.R. 4853</w:t>
            </w:r>
          </w:p>
        </w:tc>
        <w:tc>
          <w:tcPr>
            <w:tcW w:w="3150" w:type="dxa"/>
            <w:hideMark/>
          </w:tcPr>
          <w:p w:rsidR="00CC1A76" w:rsidRPr="00CC1A76" w:rsidRDefault="00CC1A76">
            <w:pPr>
              <w:rPr>
                <w:sz w:val="16"/>
                <w:szCs w:val="16"/>
              </w:rPr>
            </w:pPr>
            <w:r w:rsidRPr="00CC1A76">
              <w:rPr>
                <w:sz w:val="16"/>
                <w:szCs w:val="16"/>
              </w:rPr>
              <w:t>Tax Relief, Unemployment Insurance Reauthorization, and Job Creation Act of 2010</w:t>
            </w:r>
          </w:p>
        </w:tc>
        <w:tc>
          <w:tcPr>
            <w:tcW w:w="1980" w:type="dxa"/>
            <w:hideMark/>
          </w:tcPr>
          <w:p w:rsidR="00CC1A76" w:rsidRPr="00CC1A76" w:rsidRDefault="00CF73C2">
            <w:pPr>
              <w:rPr>
                <w:sz w:val="16"/>
                <w:szCs w:val="16"/>
              </w:rPr>
            </w:pPr>
            <w:r>
              <w:rPr>
                <w:sz w:val="16"/>
                <w:szCs w:val="16"/>
              </w:rPr>
              <w:t>Motion</w:t>
            </w:r>
            <w:r w:rsidR="00CC1A76" w:rsidRPr="00CC1A76">
              <w:rPr>
                <w:sz w:val="16"/>
                <w:szCs w:val="16"/>
              </w:rPr>
              <w:t xml:space="preserve"> to suspend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7F586E" w:rsidRPr="00CC1A76" w:rsidTr="00450DB9">
        <w:trPr>
          <w:trHeight w:val="144"/>
        </w:trPr>
        <w:tc>
          <w:tcPr>
            <w:tcW w:w="9576" w:type="dxa"/>
            <w:gridSpan w:val="7"/>
            <w:hideMark/>
          </w:tcPr>
          <w:p w:rsidR="007F586E" w:rsidRPr="00CC1A76" w:rsidRDefault="007F586E">
            <w:pPr>
              <w:rPr>
                <w:sz w:val="16"/>
                <w:szCs w:val="16"/>
              </w:rPr>
            </w:pPr>
            <w:r w:rsidRPr="00CC1A76">
              <w:rPr>
                <w:sz w:val="16"/>
                <w:szCs w:val="16"/>
              </w:rPr>
              <w:t>2011 </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w:t>
            </w:r>
          </w:p>
        </w:tc>
        <w:tc>
          <w:tcPr>
            <w:tcW w:w="990" w:type="dxa"/>
            <w:hideMark/>
          </w:tcPr>
          <w:p w:rsidR="00CC1A76" w:rsidRPr="00CC1A76" w:rsidRDefault="00CC1A76" w:rsidP="00CC1A76">
            <w:pPr>
              <w:rPr>
                <w:sz w:val="16"/>
                <w:szCs w:val="16"/>
              </w:rPr>
            </w:pPr>
            <w:r w:rsidRPr="00CC1A76">
              <w:rPr>
                <w:sz w:val="16"/>
                <w:szCs w:val="16"/>
              </w:rPr>
              <w:t>2-Feb-11</w:t>
            </w:r>
          </w:p>
        </w:tc>
        <w:tc>
          <w:tcPr>
            <w:tcW w:w="1440" w:type="dxa"/>
            <w:hideMark/>
          </w:tcPr>
          <w:p w:rsidR="00CC1A76" w:rsidRPr="00CC1A76" w:rsidRDefault="00CC1A76">
            <w:pPr>
              <w:rPr>
                <w:sz w:val="16"/>
                <w:szCs w:val="16"/>
              </w:rPr>
            </w:pPr>
            <w:r w:rsidRPr="00CC1A76">
              <w:rPr>
                <w:sz w:val="16"/>
                <w:szCs w:val="16"/>
              </w:rPr>
              <w:t>112 S. 223</w:t>
            </w:r>
          </w:p>
        </w:tc>
        <w:tc>
          <w:tcPr>
            <w:tcW w:w="3150" w:type="dxa"/>
            <w:hideMark/>
          </w:tcPr>
          <w:p w:rsidR="00CC1A76" w:rsidRPr="00CC1A76" w:rsidRDefault="00CC1A76">
            <w:pPr>
              <w:rPr>
                <w:sz w:val="16"/>
                <w:szCs w:val="16"/>
              </w:rPr>
            </w:pPr>
            <w:r w:rsidRPr="00CC1A76">
              <w:rPr>
                <w:sz w:val="16"/>
                <w:szCs w:val="16"/>
              </w:rPr>
              <w:t>FAA Air Transportation Modernization and Safety Improvement Act</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19</w:t>
            </w:r>
          </w:p>
        </w:tc>
        <w:tc>
          <w:tcPr>
            <w:tcW w:w="990" w:type="dxa"/>
            <w:hideMark/>
          </w:tcPr>
          <w:p w:rsidR="00CC1A76" w:rsidRPr="00CC1A76" w:rsidRDefault="00CC1A76" w:rsidP="00CC1A76">
            <w:pPr>
              <w:rPr>
                <w:sz w:val="16"/>
                <w:szCs w:val="16"/>
              </w:rPr>
            </w:pPr>
            <w:r w:rsidRPr="00CC1A76">
              <w:rPr>
                <w:sz w:val="16"/>
                <w:szCs w:val="16"/>
              </w:rPr>
              <w:t>15-Feb-11</w:t>
            </w:r>
          </w:p>
        </w:tc>
        <w:tc>
          <w:tcPr>
            <w:tcW w:w="1440" w:type="dxa"/>
            <w:hideMark/>
          </w:tcPr>
          <w:p w:rsidR="00CC1A76" w:rsidRPr="00CC1A76" w:rsidRDefault="00CC1A76">
            <w:pPr>
              <w:rPr>
                <w:sz w:val="16"/>
                <w:szCs w:val="16"/>
              </w:rPr>
            </w:pPr>
            <w:r w:rsidRPr="00CC1A76">
              <w:rPr>
                <w:sz w:val="16"/>
                <w:szCs w:val="16"/>
              </w:rPr>
              <w:t>112 H.R. 514</w:t>
            </w:r>
          </w:p>
        </w:tc>
        <w:tc>
          <w:tcPr>
            <w:tcW w:w="3150" w:type="dxa"/>
            <w:hideMark/>
          </w:tcPr>
          <w:p w:rsidR="00CC1A76" w:rsidRPr="00CC1A76" w:rsidRDefault="00CC1A76">
            <w:pPr>
              <w:rPr>
                <w:sz w:val="16"/>
                <w:szCs w:val="16"/>
              </w:rPr>
            </w:pPr>
            <w:r w:rsidRPr="00CC1A76">
              <w:rPr>
                <w:sz w:val="16"/>
                <w:szCs w:val="16"/>
              </w:rPr>
              <w:t>FISA Sunsets Extension Act of 2011</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patriot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28</w:t>
            </w:r>
          </w:p>
        </w:tc>
        <w:tc>
          <w:tcPr>
            <w:tcW w:w="990" w:type="dxa"/>
            <w:hideMark/>
          </w:tcPr>
          <w:p w:rsidR="00CC1A76" w:rsidRPr="00CC1A76" w:rsidRDefault="00CC1A76" w:rsidP="00CC1A76">
            <w:pPr>
              <w:rPr>
                <w:sz w:val="16"/>
                <w:szCs w:val="16"/>
              </w:rPr>
            </w:pPr>
            <w:r w:rsidRPr="00CC1A76">
              <w:rPr>
                <w:sz w:val="16"/>
                <w:szCs w:val="16"/>
              </w:rPr>
              <w:t>1-Mar-11</w:t>
            </w:r>
          </w:p>
        </w:tc>
        <w:tc>
          <w:tcPr>
            <w:tcW w:w="1440" w:type="dxa"/>
            <w:hideMark/>
          </w:tcPr>
          <w:p w:rsidR="00CC1A76" w:rsidRPr="00CC1A76" w:rsidRDefault="00CC1A76">
            <w:pPr>
              <w:rPr>
                <w:sz w:val="16"/>
                <w:szCs w:val="16"/>
              </w:rPr>
            </w:pPr>
            <w:r w:rsidRPr="00CC1A76">
              <w:rPr>
                <w:sz w:val="16"/>
                <w:szCs w:val="16"/>
              </w:rPr>
              <w:t>112 S. 23</w:t>
            </w:r>
          </w:p>
        </w:tc>
        <w:tc>
          <w:tcPr>
            <w:tcW w:w="3150" w:type="dxa"/>
            <w:hideMark/>
          </w:tcPr>
          <w:p w:rsidR="00CC1A76" w:rsidRPr="00CC1A76" w:rsidRDefault="00CC1A76">
            <w:pPr>
              <w:rPr>
                <w:sz w:val="16"/>
                <w:szCs w:val="16"/>
              </w:rPr>
            </w:pPr>
            <w:r w:rsidRPr="00CC1A76">
              <w:rPr>
                <w:sz w:val="16"/>
                <w:szCs w:val="16"/>
              </w:rPr>
              <w:t>Patent Reform Act of 2011</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43</w:t>
            </w:r>
          </w:p>
        </w:tc>
        <w:tc>
          <w:tcPr>
            <w:tcW w:w="990" w:type="dxa"/>
            <w:hideMark/>
          </w:tcPr>
          <w:p w:rsidR="00CC1A76" w:rsidRPr="00CC1A76" w:rsidRDefault="00CC1A76" w:rsidP="00CC1A76">
            <w:pPr>
              <w:rPr>
                <w:sz w:val="16"/>
                <w:szCs w:val="16"/>
              </w:rPr>
            </w:pPr>
            <w:r w:rsidRPr="00CC1A76">
              <w:rPr>
                <w:sz w:val="16"/>
                <w:szCs w:val="16"/>
              </w:rPr>
              <w:t>16-Mar-11</w:t>
            </w:r>
          </w:p>
        </w:tc>
        <w:tc>
          <w:tcPr>
            <w:tcW w:w="1440" w:type="dxa"/>
            <w:hideMark/>
          </w:tcPr>
          <w:p w:rsidR="00CC1A76" w:rsidRPr="00CC1A76" w:rsidRDefault="00CC1A76">
            <w:pPr>
              <w:rPr>
                <w:sz w:val="16"/>
                <w:szCs w:val="16"/>
              </w:rPr>
            </w:pPr>
            <w:r w:rsidRPr="00CC1A76">
              <w:rPr>
                <w:sz w:val="16"/>
                <w:szCs w:val="16"/>
              </w:rPr>
              <w:t>112 S. 493</w:t>
            </w:r>
          </w:p>
        </w:tc>
        <w:tc>
          <w:tcPr>
            <w:tcW w:w="3150" w:type="dxa"/>
            <w:hideMark/>
          </w:tcPr>
          <w:p w:rsidR="00CC1A76" w:rsidRPr="00CC1A76" w:rsidRDefault="00CC1A76">
            <w:pPr>
              <w:rPr>
                <w:sz w:val="16"/>
                <w:szCs w:val="16"/>
              </w:rPr>
            </w:pPr>
            <w:r w:rsidRPr="00CC1A76">
              <w:rPr>
                <w:sz w:val="16"/>
                <w:szCs w:val="16"/>
              </w:rPr>
              <w:t>SBIR/STTR Reauthorization Act of 2011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48</w:t>
            </w:r>
          </w:p>
        </w:tc>
        <w:tc>
          <w:tcPr>
            <w:tcW w:w="990" w:type="dxa"/>
            <w:hideMark/>
          </w:tcPr>
          <w:p w:rsidR="00CC1A76" w:rsidRPr="00CC1A76" w:rsidRDefault="00CC1A76" w:rsidP="00CC1A76">
            <w:pPr>
              <w:rPr>
                <w:sz w:val="16"/>
                <w:szCs w:val="16"/>
              </w:rPr>
            </w:pPr>
            <w:r w:rsidRPr="00CC1A76">
              <w:rPr>
                <w:sz w:val="16"/>
                <w:szCs w:val="16"/>
              </w:rPr>
              <w:t>5-Apr-11</w:t>
            </w:r>
          </w:p>
        </w:tc>
        <w:tc>
          <w:tcPr>
            <w:tcW w:w="1440" w:type="dxa"/>
            <w:hideMark/>
          </w:tcPr>
          <w:p w:rsidR="00CC1A76" w:rsidRPr="00CC1A76" w:rsidRDefault="00CC1A76">
            <w:pPr>
              <w:rPr>
                <w:sz w:val="16"/>
                <w:szCs w:val="16"/>
              </w:rPr>
            </w:pPr>
            <w:r w:rsidRPr="00CC1A76">
              <w:rPr>
                <w:sz w:val="16"/>
                <w:szCs w:val="16"/>
              </w:rPr>
              <w:t>112 H.R. 4</w:t>
            </w:r>
          </w:p>
        </w:tc>
        <w:tc>
          <w:tcPr>
            <w:tcW w:w="3150" w:type="dxa"/>
            <w:hideMark/>
          </w:tcPr>
          <w:p w:rsidR="00CC1A76" w:rsidRPr="00CC1A76" w:rsidRDefault="00CC1A76">
            <w:pPr>
              <w:rPr>
                <w:sz w:val="16"/>
                <w:szCs w:val="16"/>
              </w:rPr>
            </w:pPr>
            <w:r w:rsidRPr="00CC1A76">
              <w:rPr>
                <w:sz w:val="16"/>
                <w:szCs w:val="16"/>
              </w:rPr>
              <w:t>Small Business Paperwork Mandate Elimination Act of 2011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49</w:t>
            </w:r>
          </w:p>
        </w:tc>
        <w:tc>
          <w:tcPr>
            <w:tcW w:w="990" w:type="dxa"/>
            <w:hideMark/>
          </w:tcPr>
          <w:p w:rsidR="00CC1A76" w:rsidRPr="00CC1A76" w:rsidRDefault="00CC1A76" w:rsidP="00CC1A76">
            <w:pPr>
              <w:rPr>
                <w:sz w:val="16"/>
                <w:szCs w:val="16"/>
              </w:rPr>
            </w:pPr>
            <w:r w:rsidRPr="00CC1A76">
              <w:rPr>
                <w:sz w:val="16"/>
                <w:szCs w:val="16"/>
              </w:rPr>
              <w:t>5-Apr-11</w:t>
            </w:r>
          </w:p>
        </w:tc>
        <w:tc>
          <w:tcPr>
            <w:tcW w:w="1440" w:type="dxa"/>
            <w:hideMark/>
          </w:tcPr>
          <w:p w:rsidR="00CC1A76" w:rsidRPr="00CC1A76" w:rsidRDefault="00CC1A76">
            <w:pPr>
              <w:rPr>
                <w:sz w:val="16"/>
                <w:szCs w:val="16"/>
              </w:rPr>
            </w:pPr>
            <w:r w:rsidRPr="00CC1A76">
              <w:rPr>
                <w:sz w:val="16"/>
                <w:szCs w:val="16"/>
              </w:rPr>
              <w:t>112 S. 990</w:t>
            </w:r>
          </w:p>
        </w:tc>
        <w:tc>
          <w:tcPr>
            <w:tcW w:w="3150" w:type="dxa"/>
            <w:hideMark/>
          </w:tcPr>
          <w:p w:rsidR="00CC1A76" w:rsidRPr="00CC1A76" w:rsidRDefault="00CC1A76">
            <w:pPr>
              <w:rPr>
                <w:sz w:val="16"/>
                <w:szCs w:val="16"/>
              </w:rPr>
            </w:pPr>
            <w:r w:rsidRPr="00CC1A76">
              <w:rPr>
                <w:sz w:val="16"/>
                <w:szCs w:val="16"/>
              </w:rPr>
              <w:t>Small Business Paperwork Mandate Elimination Act of 2011</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52</w:t>
            </w:r>
          </w:p>
        </w:tc>
        <w:tc>
          <w:tcPr>
            <w:tcW w:w="990" w:type="dxa"/>
            <w:hideMark/>
          </w:tcPr>
          <w:p w:rsidR="00CC1A76" w:rsidRPr="00CC1A76" w:rsidRDefault="00CC1A76" w:rsidP="00CC1A76">
            <w:pPr>
              <w:rPr>
                <w:sz w:val="16"/>
                <w:szCs w:val="16"/>
              </w:rPr>
            </w:pPr>
            <w:r w:rsidRPr="00CC1A76">
              <w:rPr>
                <w:sz w:val="16"/>
                <w:szCs w:val="16"/>
              </w:rPr>
              <w:t>6-Apr-11</w:t>
            </w:r>
          </w:p>
        </w:tc>
        <w:tc>
          <w:tcPr>
            <w:tcW w:w="1440" w:type="dxa"/>
            <w:hideMark/>
          </w:tcPr>
          <w:p w:rsidR="00CC1A76" w:rsidRPr="00CC1A76" w:rsidRDefault="00CC1A76">
            <w:pPr>
              <w:rPr>
                <w:sz w:val="16"/>
                <w:szCs w:val="16"/>
              </w:rPr>
            </w:pPr>
            <w:r w:rsidRPr="00CC1A76">
              <w:rPr>
                <w:sz w:val="16"/>
                <w:szCs w:val="16"/>
              </w:rPr>
              <w:t>112 S. 493</w:t>
            </w:r>
          </w:p>
        </w:tc>
        <w:tc>
          <w:tcPr>
            <w:tcW w:w="3150" w:type="dxa"/>
            <w:hideMark/>
          </w:tcPr>
          <w:p w:rsidR="00CC1A76" w:rsidRPr="00CC1A76" w:rsidRDefault="00CC1A76">
            <w:pPr>
              <w:rPr>
                <w:sz w:val="16"/>
                <w:szCs w:val="16"/>
              </w:rPr>
            </w:pPr>
            <w:r w:rsidRPr="00CC1A76">
              <w:rPr>
                <w:sz w:val="16"/>
                <w:szCs w:val="16"/>
              </w:rPr>
              <w:t>SBIR/STTR Reauthorization Act of 2011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 environment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72</w:t>
            </w:r>
          </w:p>
        </w:tc>
        <w:tc>
          <w:tcPr>
            <w:tcW w:w="990" w:type="dxa"/>
            <w:hideMark/>
          </w:tcPr>
          <w:p w:rsidR="00CC1A76" w:rsidRPr="00CC1A76" w:rsidRDefault="00CC1A76" w:rsidP="00CC1A76">
            <w:pPr>
              <w:rPr>
                <w:sz w:val="16"/>
                <w:szCs w:val="16"/>
              </w:rPr>
            </w:pPr>
            <w:r w:rsidRPr="00CC1A76">
              <w:rPr>
                <w:sz w:val="16"/>
                <w:szCs w:val="16"/>
              </w:rPr>
              <w:t>17-May-11</w:t>
            </w:r>
          </w:p>
        </w:tc>
        <w:tc>
          <w:tcPr>
            <w:tcW w:w="1440" w:type="dxa"/>
            <w:hideMark/>
          </w:tcPr>
          <w:p w:rsidR="00CC1A76" w:rsidRPr="00CC1A76" w:rsidRDefault="00CC1A76">
            <w:pPr>
              <w:rPr>
                <w:sz w:val="16"/>
                <w:szCs w:val="16"/>
              </w:rPr>
            </w:pPr>
            <w:r w:rsidRPr="00CC1A76">
              <w:rPr>
                <w:sz w:val="16"/>
                <w:szCs w:val="16"/>
              </w:rPr>
              <w:t>112 S. 940</w:t>
            </w:r>
          </w:p>
        </w:tc>
        <w:tc>
          <w:tcPr>
            <w:tcW w:w="3150" w:type="dxa"/>
            <w:hideMark/>
          </w:tcPr>
          <w:p w:rsidR="00CC1A76" w:rsidRPr="00CC1A76" w:rsidRDefault="00CC1A76">
            <w:pPr>
              <w:rPr>
                <w:sz w:val="16"/>
                <w:szCs w:val="16"/>
              </w:rPr>
            </w:pPr>
            <w:r w:rsidRPr="00CC1A76">
              <w:rPr>
                <w:sz w:val="16"/>
                <w:szCs w:val="16"/>
              </w:rPr>
              <w:t>Close Big Oil Tax Loopholes Act</w:t>
            </w: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75</w:t>
            </w:r>
          </w:p>
        </w:tc>
        <w:tc>
          <w:tcPr>
            <w:tcW w:w="990" w:type="dxa"/>
            <w:hideMark/>
          </w:tcPr>
          <w:p w:rsidR="00CC1A76" w:rsidRPr="00CC1A76" w:rsidRDefault="00CC1A76" w:rsidP="00CC1A76">
            <w:pPr>
              <w:rPr>
                <w:sz w:val="16"/>
                <w:szCs w:val="16"/>
              </w:rPr>
            </w:pPr>
            <w:r w:rsidRPr="00CC1A76">
              <w:rPr>
                <w:sz w:val="16"/>
                <w:szCs w:val="16"/>
              </w:rPr>
              <w:t>23-May-11</w:t>
            </w:r>
          </w:p>
        </w:tc>
        <w:tc>
          <w:tcPr>
            <w:tcW w:w="1440" w:type="dxa"/>
            <w:hideMark/>
          </w:tcPr>
          <w:p w:rsidR="00CC1A76" w:rsidRPr="00CC1A76" w:rsidRDefault="00CC1A76">
            <w:pPr>
              <w:rPr>
                <w:sz w:val="16"/>
                <w:szCs w:val="16"/>
              </w:rPr>
            </w:pPr>
            <w:r w:rsidRPr="00CC1A76">
              <w:rPr>
                <w:sz w:val="16"/>
                <w:szCs w:val="16"/>
              </w:rPr>
              <w:t>112 S. 1038</w:t>
            </w:r>
          </w:p>
        </w:tc>
        <w:tc>
          <w:tcPr>
            <w:tcW w:w="3150" w:type="dxa"/>
            <w:hideMark/>
          </w:tcPr>
          <w:p w:rsidR="00CC1A76" w:rsidRPr="00CC1A76" w:rsidRDefault="00CC1A76">
            <w:pPr>
              <w:rPr>
                <w:sz w:val="16"/>
                <w:szCs w:val="16"/>
              </w:rPr>
            </w:pPr>
            <w:r w:rsidRPr="00CC1A76">
              <w:rPr>
                <w:sz w:val="16"/>
                <w:szCs w:val="16"/>
              </w:rPr>
              <w:t>PATRIOT Sunsets Extension Act of 2011</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patriot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76</w:t>
            </w:r>
          </w:p>
        </w:tc>
        <w:tc>
          <w:tcPr>
            <w:tcW w:w="990" w:type="dxa"/>
            <w:hideMark/>
          </w:tcPr>
          <w:p w:rsidR="00CC1A76" w:rsidRPr="00CC1A76" w:rsidRDefault="00CC1A76" w:rsidP="00CC1A76">
            <w:pPr>
              <w:rPr>
                <w:sz w:val="16"/>
                <w:szCs w:val="16"/>
              </w:rPr>
            </w:pPr>
            <w:r w:rsidRPr="00CC1A76">
              <w:rPr>
                <w:sz w:val="16"/>
                <w:szCs w:val="16"/>
              </w:rPr>
              <w:t>24-May-11</w:t>
            </w:r>
          </w:p>
        </w:tc>
        <w:tc>
          <w:tcPr>
            <w:tcW w:w="1440" w:type="dxa"/>
            <w:hideMark/>
          </w:tcPr>
          <w:p w:rsidR="00CC1A76" w:rsidRPr="00CC1A76" w:rsidRDefault="00CC1A76">
            <w:pPr>
              <w:rPr>
                <w:sz w:val="16"/>
                <w:szCs w:val="16"/>
              </w:rPr>
            </w:pPr>
            <w:r w:rsidRPr="00CC1A76">
              <w:rPr>
                <w:sz w:val="16"/>
                <w:szCs w:val="16"/>
              </w:rPr>
              <w:t>112 S. 1038</w:t>
            </w:r>
          </w:p>
        </w:tc>
        <w:tc>
          <w:tcPr>
            <w:tcW w:w="3150" w:type="dxa"/>
            <w:hideMark/>
          </w:tcPr>
          <w:p w:rsidR="00CC1A76" w:rsidRPr="00CC1A76" w:rsidRDefault="00CC1A76">
            <w:pPr>
              <w:rPr>
                <w:sz w:val="16"/>
                <w:szCs w:val="16"/>
              </w:rPr>
            </w:pPr>
            <w:r w:rsidRPr="00CC1A76">
              <w:rPr>
                <w:sz w:val="16"/>
                <w:szCs w:val="16"/>
              </w:rPr>
              <w:t>PATRIOT Sunsets Extension Act of 2011</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patriot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82</w:t>
            </w:r>
          </w:p>
        </w:tc>
        <w:tc>
          <w:tcPr>
            <w:tcW w:w="990" w:type="dxa"/>
            <w:hideMark/>
          </w:tcPr>
          <w:p w:rsidR="00CC1A76" w:rsidRPr="00CC1A76" w:rsidRDefault="00CC1A76" w:rsidP="00CC1A76">
            <w:pPr>
              <w:rPr>
                <w:sz w:val="16"/>
                <w:szCs w:val="16"/>
              </w:rPr>
            </w:pPr>
            <w:r w:rsidRPr="00CC1A76">
              <w:rPr>
                <w:sz w:val="16"/>
                <w:szCs w:val="16"/>
              </w:rPr>
              <w:t>26-May-11</w:t>
            </w:r>
          </w:p>
        </w:tc>
        <w:tc>
          <w:tcPr>
            <w:tcW w:w="1440" w:type="dxa"/>
            <w:hideMark/>
          </w:tcPr>
          <w:p w:rsidR="00CC1A76" w:rsidRPr="00CC1A76" w:rsidRDefault="00CC1A76">
            <w:pPr>
              <w:rPr>
                <w:sz w:val="16"/>
                <w:szCs w:val="16"/>
              </w:rPr>
            </w:pPr>
            <w:r w:rsidRPr="00CC1A76">
              <w:rPr>
                <w:sz w:val="16"/>
                <w:szCs w:val="16"/>
              </w:rPr>
              <w:t>112 S. 990</w:t>
            </w:r>
          </w:p>
        </w:tc>
        <w:tc>
          <w:tcPr>
            <w:tcW w:w="3150" w:type="dxa"/>
            <w:hideMark/>
          </w:tcPr>
          <w:p w:rsidR="00CC1A76" w:rsidRPr="00CC1A76" w:rsidRDefault="00CC1A76">
            <w:pPr>
              <w:rPr>
                <w:sz w:val="16"/>
                <w:szCs w:val="16"/>
              </w:rPr>
            </w:pPr>
            <w:r w:rsidRPr="00CC1A76">
              <w:rPr>
                <w:sz w:val="16"/>
                <w:szCs w:val="16"/>
              </w:rPr>
              <w:t>Small Business Additional Temporary Extension Act of 2011</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small business, patriot act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84</w:t>
            </w:r>
          </w:p>
        </w:tc>
        <w:tc>
          <w:tcPr>
            <w:tcW w:w="990" w:type="dxa"/>
            <w:hideMark/>
          </w:tcPr>
          <w:p w:rsidR="00CC1A76" w:rsidRPr="00CC1A76" w:rsidRDefault="00CC1A76" w:rsidP="00CC1A76">
            <w:pPr>
              <w:rPr>
                <w:sz w:val="16"/>
                <w:szCs w:val="16"/>
              </w:rPr>
            </w:pPr>
            <w:r w:rsidRPr="00CC1A76">
              <w:rPr>
                <w:sz w:val="16"/>
                <w:szCs w:val="16"/>
              </w:rPr>
              <w:t>26-May-11</w:t>
            </w:r>
          </w:p>
        </w:tc>
        <w:tc>
          <w:tcPr>
            <w:tcW w:w="1440" w:type="dxa"/>
            <w:hideMark/>
          </w:tcPr>
          <w:p w:rsidR="00CC1A76" w:rsidRPr="00CC1A76" w:rsidRDefault="00CC1A76">
            <w:pPr>
              <w:rPr>
                <w:sz w:val="16"/>
                <w:szCs w:val="16"/>
              </w:rPr>
            </w:pPr>
            <w:r w:rsidRPr="00CC1A76">
              <w:rPr>
                <w:sz w:val="16"/>
                <w:szCs w:val="16"/>
              </w:rPr>
              <w:t>112 S. 990</w:t>
            </w:r>
          </w:p>
        </w:tc>
        <w:tc>
          <w:tcPr>
            <w:tcW w:w="3150" w:type="dxa"/>
            <w:hideMark/>
          </w:tcPr>
          <w:p w:rsidR="00CC1A76" w:rsidRPr="00CC1A76" w:rsidRDefault="00CC1A76">
            <w:pPr>
              <w:rPr>
                <w:sz w:val="16"/>
                <w:szCs w:val="16"/>
              </w:rPr>
            </w:pPr>
            <w:r w:rsidRPr="00CC1A76">
              <w:rPr>
                <w:sz w:val="16"/>
                <w:szCs w:val="16"/>
              </w:rPr>
              <w:t>Small Business Additional Temporary Extension Act of 2011</w:t>
            </w:r>
          </w:p>
        </w:tc>
        <w:tc>
          <w:tcPr>
            <w:tcW w:w="1980" w:type="dxa"/>
            <w:hideMark/>
          </w:tcPr>
          <w:p w:rsidR="00CC1A76" w:rsidRPr="00CC1A76" w:rsidRDefault="00CC1A76">
            <w:pPr>
              <w:rPr>
                <w:sz w:val="16"/>
                <w:szCs w:val="16"/>
              </w:rPr>
            </w:pPr>
            <w:r w:rsidRPr="00CC1A76">
              <w:rPr>
                <w:sz w:val="16"/>
                <w:szCs w:val="16"/>
              </w:rPr>
              <w:t>Agree to the House amendments</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87</w:t>
            </w:r>
          </w:p>
        </w:tc>
        <w:tc>
          <w:tcPr>
            <w:tcW w:w="990" w:type="dxa"/>
            <w:hideMark/>
          </w:tcPr>
          <w:p w:rsidR="00CC1A76" w:rsidRPr="00CC1A76" w:rsidRDefault="00CC1A76" w:rsidP="00CC1A76">
            <w:pPr>
              <w:rPr>
                <w:sz w:val="16"/>
                <w:szCs w:val="16"/>
              </w:rPr>
            </w:pPr>
            <w:r w:rsidRPr="00CC1A76">
              <w:rPr>
                <w:sz w:val="16"/>
                <w:szCs w:val="16"/>
              </w:rPr>
              <w:t>9-Jun-11</w:t>
            </w:r>
          </w:p>
        </w:tc>
        <w:tc>
          <w:tcPr>
            <w:tcW w:w="1440" w:type="dxa"/>
            <w:hideMark/>
          </w:tcPr>
          <w:p w:rsidR="00CC1A76" w:rsidRPr="00CC1A76" w:rsidRDefault="00CC1A76">
            <w:pPr>
              <w:rPr>
                <w:sz w:val="16"/>
                <w:szCs w:val="16"/>
              </w:rPr>
            </w:pPr>
            <w:r w:rsidRPr="00CC1A76">
              <w:rPr>
                <w:sz w:val="16"/>
                <w:szCs w:val="16"/>
              </w:rPr>
              <w:t>112 S. 782</w:t>
            </w:r>
          </w:p>
        </w:tc>
        <w:tc>
          <w:tcPr>
            <w:tcW w:w="3150" w:type="dxa"/>
            <w:hideMark/>
          </w:tcPr>
          <w:p w:rsidR="00CC1A76" w:rsidRPr="00CC1A76" w:rsidRDefault="00CC1A76">
            <w:pPr>
              <w:rPr>
                <w:sz w:val="16"/>
                <w:szCs w:val="16"/>
              </w:rPr>
            </w:pPr>
            <w:r w:rsidRPr="00CC1A76">
              <w:rPr>
                <w:sz w:val="16"/>
                <w:szCs w:val="16"/>
              </w:rPr>
              <w:t>Economic Development Revitalization Act of 2011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89</w:t>
            </w:r>
          </w:p>
        </w:tc>
        <w:tc>
          <w:tcPr>
            <w:tcW w:w="990" w:type="dxa"/>
            <w:hideMark/>
          </w:tcPr>
          <w:p w:rsidR="00CC1A76" w:rsidRPr="00CC1A76" w:rsidRDefault="00CC1A76" w:rsidP="00CC1A76">
            <w:pPr>
              <w:rPr>
                <w:sz w:val="16"/>
                <w:szCs w:val="16"/>
              </w:rPr>
            </w:pPr>
            <w:r w:rsidRPr="00CC1A76">
              <w:rPr>
                <w:sz w:val="16"/>
                <w:szCs w:val="16"/>
              </w:rPr>
              <w:t>14-Jun-11</w:t>
            </w:r>
          </w:p>
        </w:tc>
        <w:tc>
          <w:tcPr>
            <w:tcW w:w="1440" w:type="dxa"/>
            <w:hideMark/>
          </w:tcPr>
          <w:p w:rsidR="00CC1A76" w:rsidRPr="00CC1A76" w:rsidRDefault="00CC1A76">
            <w:pPr>
              <w:rPr>
                <w:sz w:val="16"/>
                <w:szCs w:val="16"/>
              </w:rPr>
            </w:pPr>
            <w:r w:rsidRPr="00CC1A76">
              <w:rPr>
                <w:sz w:val="16"/>
                <w:szCs w:val="16"/>
              </w:rPr>
              <w:t>112 S. 782</w:t>
            </w:r>
          </w:p>
        </w:tc>
        <w:tc>
          <w:tcPr>
            <w:tcW w:w="3150" w:type="dxa"/>
            <w:hideMark/>
          </w:tcPr>
          <w:p w:rsidR="00CC1A76" w:rsidRPr="00CC1A76" w:rsidRDefault="00CC1A76">
            <w:pPr>
              <w:rPr>
                <w:sz w:val="16"/>
                <w:szCs w:val="16"/>
              </w:rPr>
            </w:pPr>
            <w:r w:rsidRPr="00CC1A76">
              <w:rPr>
                <w:sz w:val="16"/>
                <w:szCs w:val="16"/>
              </w:rPr>
              <w:t>Economic Development Revitalization Act of 2011</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90</w:t>
            </w:r>
          </w:p>
        </w:tc>
        <w:tc>
          <w:tcPr>
            <w:tcW w:w="990" w:type="dxa"/>
            <w:hideMark/>
          </w:tcPr>
          <w:p w:rsidR="00CC1A76" w:rsidRPr="00CC1A76" w:rsidRDefault="00CC1A76" w:rsidP="00CC1A76">
            <w:pPr>
              <w:rPr>
                <w:sz w:val="16"/>
                <w:szCs w:val="16"/>
              </w:rPr>
            </w:pPr>
            <w:r w:rsidRPr="00CC1A76">
              <w:rPr>
                <w:sz w:val="16"/>
                <w:szCs w:val="16"/>
              </w:rPr>
              <w:t>16-Jun-11</w:t>
            </w:r>
          </w:p>
        </w:tc>
        <w:tc>
          <w:tcPr>
            <w:tcW w:w="1440" w:type="dxa"/>
            <w:hideMark/>
          </w:tcPr>
          <w:p w:rsidR="00CC1A76" w:rsidRPr="00CC1A76" w:rsidRDefault="00CC1A76">
            <w:pPr>
              <w:rPr>
                <w:sz w:val="16"/>
                <w:szCs w:val="16"/>
              </w:rPr>
            </w:pPr>
            <w:r w:rsidRPr="00CC1A76">
              <w:rPr>
                <w:sz w:val="16"/>
                <w:szCs w:val="16"/>
              </w:rPr>
              <w:t>112 S. 782</w:t>
            </w:r>
          </w:p>
        </w:tc>
        <w:tc>
          <w:tcPr>
            <w:tcW w:w="3150" w:type="dxa"/>
            <w:hideMark/>
          </w:tcPr>
          <w:p w:rsidR="00CC1A76" w:rsidRPr="00CC1A76" w:rsidRDefault="00CC1A76">
            <w:pPr>
              <w:rPr>
                <w:sz w:val="16"/>
                <w:szCs w:val="16"/>
              </w:rPr>
            </w:pPr>
            <w:r w:rsidRPr="00CC1A76">
              <w:rPr>
                <w:sz w:val="16"/>
                <w:szCs w:val="16"/>
              </w:rPr>
              <w:t>Economic Development Revitalization Act of 2011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106</w:t>
            </w:r>
          </w:p>
        </w:tc>
        <w:tc>
          <w:tcPr>
            <w:tcW w:w="990" w:type="dxa"/>
            <w:hideMark/>
          </w:tcPr>
          <w:p w:rsidR="00CC1A76" w:rsidRPr="00CC1A76" w:rsidRDefault="00CC1A76" w:rsidP="00CC1A76">
            <w:pPr>
              <w:rPr>
                <w:sz w:val="16"/>
                <w:szCs w:val="16"/>
              </w:rPr>
            </w:pPr>
            <w:r w:rsidRPr="00CC1A76">
              <w:rPr>
                <w:sz w:val="16"/>
                <w:szCs w:val="16"/>
              </w:rPr>
              <w:t>7-Jul-11</w:t>
            </w:r>
          </w:p>
        </w:tc>
        <w:tc>
          <w:tcPr>
            <w:tcW w:w="1440" w:type="dxa"/>
            <w:hideMark/>
          </w:tcPr>
          <w:p w:rsidR="00CC1A76" w:rsidRPr="00CC1A76" w:rsidRDefault="00CC1A76">
            <w:pPr>
              <w:rPr>
                <w:sz w:val="16"/>
                <w:szCs w:val="16"/>
              </w:rPr>
            </w:pPr>
            <w:r w:rsidRPr="00CC1A76">
              <w:rPr>
                <w:sz w:val="16"/>
                <w:szCs w:val="16"/>
              </w:rPr>
              <w:t>112 S. 1323</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cloture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107</w:t>
            </w:r>
          </w:p>
        </w:tc>
        <w:tc>
          <w:tcPr>
            <w:tcW w:w="990" w:type="dxa"/>
            <w:hideMark/>
          </w:tcPr>
          <w:p w:rsidR="00CC1A76" w:rsidRPr="00CC1A76" w:rsidRDefault="00CC1A76" w:rsidP="00CC1A76">
            <w:pPr>
              <w:rPr>
                <w:sz w:val="16"/>
                <w:szCs w:val="16"/>
              </w:rPr>
            </w:pPr>
            <w:r w:rsidRPr="00CC1A76">
              <w:rPr>
                <w:sz w:val="16"/>
                <w:szCs w:val="16"/>
              </w:rPr>
              <w:t>11-Jul-11</w:t>
            </w:r>
          </w:p>
        </w:tc>
        <w:tc>
          <w:tcPr>
            <w:tcW w:w="1440" w:type="dxa"/>
            <w:hideMark/>
          </w:tcPr>
          <w:p w:rsidR="00CC1A76" w:rsidRPr="00CC1A76" w:rsidRDefault="00CC1A76">
            <w:pPr>
              <w:rPr>
                <w:sz w:val="16"/>
                <w:szCs w:val="16"/>
              </w:rPr>
            </w:pPr>
            <w:r w:rsidRPr="00CC1A76">
              <w:rPr>
                <w:sz w:val="16"/>
                <w:szCs w:val="16"/>
              </w:rPr>
              <w:t>112 S. 1323</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108</w:t>
            </w:r>
          </w:p>
        </w:tc>
        <w:tc>
          <w:tcPr>
            <w:tcW w:w="990" w:type="dxa"/>
            <w:hideMark/>
          </w:tcPr>
          <w:p w:rsidR="00CC1A76" w:rsidRPr="00CC1A76" w:rsidRDefault="00CC1A76" w:rsidP="00CC1A76">
            <w:pPr>
              <w:rPr>
                <w:sz w:val="16"/>
                <w:szCs w:val="16"/>
              </w:rPr>
            </w:pPr>
            <w:r w:rsidRPr="00CC1A76">
              <w:rPr>
                <w:sz w:val="16"/>
                <w:szCs w:val="16"/>
              </w:rPr>
              <w:t>13-Jul-11</w:t>
            </w:r>
          </w:p>
        </w:tc>
        <w:tc>
          <w:tcPr>
            <w:tcW w:w="1440" w:type="dxa"/>
            <w:hideMark/>
          </w:tcPr>
          <w:p w:rsidR="00CC1A76" w:rsidRPr="00CC1A76" w:rsidRDefault="00CC1A76">
            <w:pPr>
              <w:rPr>
                <w:sz w:val="16"/>
                <w:szCs w:val="16"/>
              </w:rPr>
            </w:pPr>
            <w:r w:rsidRPr="00CC1A76">
              <w:rPr>
                <w:sz w:val="16"/>
                <w:szCs w:val="16"/>
              </w:rPr>
              <w:t>112 S. 1323</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cloture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130</w:t>
            </w:r>
          </w:p>
        </w:tc>
        <w:tc>
          <w:tcPr>
            <w:tcW w:w="990" w:type="dxa"/>
            <w:hideMark/>
          </w:tcPr>
          <w:p w:rsidR="00CC1A76" w:rsidRPr="00CC1A76" w:rsidRDefault="00CC1A76" w:rsidP="00CC1A76">
            <w:pPr>
              <w:rPr>
                <w:sz w:val="16"/>
                <w:szCs w:val="16"/>
              </w:rPr>
            </w:pPr>
            <w:r w:rsidRPr="00CC1A76">
              <w:rPr>
                <w:sz w:val="16"/>
                <w:szCs w:val="16"/>
              </w:rPr>
              <w:t>8-Sep-11</w:t>
            </w:r>
          </w:p>
        </w:tc>
        <w:tc>
          <w:tcPr>
            <w:tcW w:w="1440" w:type="dxa"/>
            <w:hideMark/>
          </w:tcPr>
          <w:p w:rsidR="00CC1A76" w:rsidRPr="00CC1A76" w:rsidRDefault="00CC1A76">
            <w:pPr>
              <w:rPr>
                <w:sz w:val="16"/>
                <w:szCs w:val="16"/>
              </w:rPr>
            </w:pPr>
            <w:r w:rsidRPr="00CC1A76">
              <w:rPr>
                <w:sz w:val="16"/>
                <w:szCs w:val="16"/>
              </w:rPr>
              <w:t>112 S.J.Res. 25</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178</w:t>
            </w:r>
          </w:p>
        </w:tc>
        <w:tc>
          <w:tcPr>
            <w:tcW w:w="990" w:type="dxa"/>
            <w:hideMark/>
          </w:tcPr>
          <w:p w:rsidR="00CC1A76" w:rsidRPr="00CC1A76" w:rsidRDefault="00CC1A76" w:rsidP="00CC1A76">
            <w:pPr>
              <w:rPr>
                <w:sz w:val="16"/>
                <w:szCs w:val="16"/>
              </w:rPr>
            </w:pPr>
            <w:r w:rsidRPr="00CC1A76">
              <w:rPr>
                <w:sz w:val="16"/>
                <w:szCs w:val="16"/>
              </w:rPr>
              <w:t>20-Oct-11</w:t>
            </w:r>
          </w:p>
        </w:tc>
        <w:tc>
          <w:tcPr>
            <w:tcW w:w="1440" w:type="dxa"/>
            <w:hideMark/>
          </w:tcPr>
          <w:p w:rsidR="00CC1A76" w:rsidRPr="00CC1A76" w:rsidRDefault="00CC1A76">
            <w:pPr>
              <w:rPr>
                <w:sz w:val="16"/>
                <w:szCs w:val="16"/>
              </w:rPr>
            </w:pPr>
            <w:r w:rsidRPr="00CC1A76">
              <w:rPr>
                <w:sz w:val="16"/>
                <w:szCs w:val="16"/>
              </w:rPr>
              <w:t>112 S. 1726</w:t>
            </w:r>
          </w:p>
        </w:tc>
        <w:tc>
          <w:tcPr>
            <w:tcW w:w="3150" w:type="dxa"/>
            <w:hideMark/>
          </w:tcPr>
          <w:p w:rsidR="00CC1A76" w:rsidRPr="00CC1A76" w:rsidRDefault="00CC1A76">
            <w:pPr>
              <w:rPr>
                <w:sz w:val="16"/>
                <w:szCs w:val="16"/>
              </w:rPr>
            </w:pPr>
            <w:r w:rsidRPr="00CC1A76">
              <w:rPr>
                <w:sz w:val="16"/>
                <w:szCs w:val="16"/>
              </w:rPr>
              <w:t>Withholding Tax Relief Act of 2011</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185</w:t>
            </w:r>
          </w:p>
        </w:tc>
        <w:tc>
          <w:tcPr>
            <w:tcW w:w="990" w:type="dxa"/>
            <w:hideMark/>
          </w:tcPr>
          <w:p w:rsidR="00CC1A76" w:rsidRPr="00CC1A76" w:rsidRDefault="00CC1A76" w:rsidP="00CC1A76">
            <w:pPr>
              <w:rPr>
                <w:sz w:val="16"/>
                <w:szCs w:val="16"/>
              </w:rPr>
            </w:pPr>
            <w:r w:rsidRPr="00CC1A76">
              <w:rPr>
                <w:sz w:val="16"/>
                <w:szCs w:val="16"/>
              </w:rPr>
              <w:t>21-Oct-11</w:t>
            </w:r>
          </w:p>
        </w:tc>
        <w:tc>
          <w:tcPr>
            <w:tcW w:w="1440" w:type="dxa"/>
            <w:hideMark/>
          </w:tcPr>
          <w:p w:rsidR="00CC1A76" w:rsidRPr="00CC1A76" w:rsidRDefault="00CC1A76">
            <w:pPr>
              <w:rPr>
                <w:sz w:val="16"/>
                <w:szCs w:val="16"/>
              </w:rPr>
            </w:pPr>
            <w:r w:rsidRPr="00CC1A76">
              <w:rPr>
                <w:sz w:val="16"/>
                <w:szCs w:val="16"/>
              </w:rPr>
              <w:t>112 H.R. 2112</w:t>
            </w:r>
          </w:p>
        </w:tc>
        <w:tc>
          <w:tcPr>
            <w:tcW w:w="3150" w:type="dxa"/>
            <w:hideMark/>
          </w:tcPr>
          <w:p w:rsidR="00CC1A76" w:rsidRPr="00CC1A76" w:rsidRDefault="00CC1A76">
            <w:pPr>
              <w:rPr>
                <w:sz w:val="16"/>
                <w:szCs w:val="16"/>
              </w:rPr>
            </w:pPr>
            <w:r w:rsidRPr="00CC1A76">
              <w:rPr>
                <w:sz w:val="16"/>
                <w:szCs w:val="16"/>
              </w:rPr>
              <w:t>Agriculture, Rural Development, Food and Drug Administration, and Related Agencies Appropriations Act, 2012</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bailout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203</w:t>
            </w:r>
          </w:p>
        </w:tc>
        <w:tc>
          <w:tcPr>
            <w:tcW w:w="990" w:type="dxa"/>
            <w:hideMark/>
          </w:tcPr>
          <w:p w:rsidR="00CC1A76" w:rsidRPr="00CC1A76" w:rsidRDefault="00CC1A76" w:rsidP="00CC1A76">
            <w:pPr>
              <w:rPr>
                <w:sz w:val="16"/>
                <w:szCs w:val="16"/>
              </w:rPr>
            </w:pPr>
            <w:r w:rsidRPr="00CC1A76">
              <w:rPr>
                <w:sz w:val="16"/>
                <w:szCs w:val="16"/>
              </w:rPr>
              <w:t>10-Nov-11</w:t>
            </w:r>
          </w:p>
        </w:tc>
        <w:tc>
          <w:tcPr>
            <w:tcW w:w="1440" w:type="dxa"/>
            <w:hideMark/>
          </w:tcPr>
          <w:p w:rsidR="00CC1A76" w:rsidRPr="00CC1A76" w:rsidRDefault="00CC1A76">
            <w:pPr>
              <w:rPr>
                <w:sz w:val="16"/>
                <w:szCs w:val="16"/>
              </w:rPr>
            </w:pPr>
            <w:r w:rsidRPr="00CC1A76">
              <w:rPr>
                <w:sz w:val="16"/>
                <w:szCs w:val="16"/>
              </w:rPr>
              <w:t>112 H.R. 674</w:t>
            </w:r>
          </w:p>
        </w:tc>
        <w:tc>
          <w:tcPr>
            <w:tcW w:w="3150" w:type="dxa"/>
            <w:hideMark/>
          </w:tcPr>
          <w:p w:rsidR="00CC1A76" w:rsidRPr="00CC1A76" w:rsidRDefault="00CC1A76">
            <w:pPr>
              <w:rPr>
                <w:sz w:val="16"/>
                <w:szCs w:val="16"/>
              </w:rPr>
            </w:pPr>
            <w:r w:rsidRPr="00CC1A76">
              <w:rPr>
                <w:sz w:val="16"/>
                <w:szCs w:val="16"/>
              </w:rPr>
              <w:t>REPEAL OF IMPOSITION OF 3 PERCENT WITHHOLDING ON CERTAIN PAYMENTS MADE TO VENDORS BY GOVERNMENT ENTITIES</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219</w:t>
            </w:r>
          </w:p>
        </w:tc>
        <w:tc>
          <w:tcPr>
            <w:tcW w:w="990" w:type="dxa"/>
            <w:hideMark/>
          </w:tcPr>
          <w:p w:rsidR="00CC1A76" w:rsidRPr="00CC1A76" w:rsidRDefault="00CC1A76" w:rsidP="00CC1A76">
            <w:pPr>
              <w:rPr>
                <w:sz w:val="16"/>
                <w:szCs w:val="16"/>
              </w:rPr>
            </w:pPr>
            <w:r w:rsidRPr="00CC1A76">
              <w:rPr>
                <w:sz w:val="16"/>
                <w:szCs w:val="16"/>
              </w:rPr>
              <w:t>1-Dec-11</w:t>
            </w:r>
          </w:p>
        </w:tc>
        <w:tc>
          <w:tcPr>
            <w:tcW w:w="1440" w:type="dxa"/>
            <w:hideMark/>
          </w:tcPr>
          <w:p w:rsidR="00CC1A76" w:rsidRPr="00CC1A76" w:rsidRDefault="00CC1A76">
            <w:pPr>
              <w:rPr>
                <w:sz w:val="16"/>
                <w:szCs w:val="16"/>
              </w:rPr>
            </w:pPr>
            <w:r w:rsidRPr="00CC1A76">
              <w:rPr>
                <w:sz w:val="16"/>
                <w:szCs w:val="16"/>
              </w:rPr>
              <w:t>112 S. 1917</w:t>
            </w:r>
          </w:p>
        </w:tc>
        <w:tc>
          <w:tcPr>
            <w:tcW w:w="3150" w:type="dxa"/>
            <w:hideMark/>
          </w:tcPr>
          <w:p w:rsidR="00CC1A76" w:rsidRPr="00CC1A76" w:rsidRDefault="00CC1A76">
            <w:pPr>
              <w:rPr>
                <w:sz w:val="16"/>
                <w:szCs w:val="16"/>
              </w:rPr>
            </w:pPr>
            <w:r w:rsidRPr="00CC1A76">
              <w:rPr>
                <w:sz w:val="16"/>
                <w:szCs w:val="16"/>
              </w:rPr>
              <w:t>Middle Class Tax Cut Act of 2011</w:t>
            </w: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220</w:t>
            </w:r>
          </w:p>
        </w:tc>
        <w:tc>
          <w:tcPr>
            <w:tcW w:w="990" w:type="dxa"/>
            <w:hideMark/>
          </w:tcPr>
          <w:p w:rsidR="00CC1A76" w:rsidRPr="00CC1A76" w:rsidRDefault="00CC1A76" w:rsidP="00CC1A76">
            <w:pPr>
              <w:rPr>
                <w:sz w:val="16"/>
                <w:szCs w:val="16"/>
              </w:rPr>
            </w:pPr>
            <w:r w:rsidRPr="00CC1A76">
              <w:rPr>
                <w:sz w:val="16"/>
                <w:szCs w:val="16"/>
              </w:rPr>
              <w:t>1-Dec-11</w:t>
            </w:r>
          </w:p>
        </w:tc>
        <w:tc>
          <w:tcPr>
            <w:tcW w:w="1440" w:type="dxa"/>
            <w:hideMark/>
          </w:tcPr>
          <w:p w:rsidR="00CC1A76" w:rsidRPr="00CC1A76" w:rsidRDefault="00CC1A76">
            <w:pPr>
              <w:rPr>
                <w:sz w:val="16"/>
                <w:szCs w:val="16"/>
              </w:rPr>
            </w:pPr>
            <w:r w:rsidRPr="00CC1A76">
              <w:rPr>
                <w:sz w:val="16"/>
                <w:szCs w:val="16"/>
              </w:rPr>
              <w:t>112 S. 1931</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224</w:t>
            </w:r>
          </w:p>
        </w:tc>
        <w:tc>
          <w:tcPr>
            <w:tcW w:w="990" w:type="dxa"/>
            <w:hideMark/>
          </w:tcPr>
          <w:p w:rsidR="00CC1A76" w:rsidRPr="00CC1A76" w:rsidRDefault="00CC1A76" w:rsidP="00CC1A76">
            <w:pPr>
              <w:rPr>
                <w:sz w:val="16"/>
                <w:szCs w:val="16"/>
              </w:rPr>
            </w:pPr>
            <w:r w:rsidRPr="00CC1A76">
              <w:rPr>
                <w:sz w:val="16"/>
                <w:szCs w:val="16"/>
              </w:rPr>
              <w:t>8-Dec-11</w:t>
            </w:r>
          </w:p>
        </w:tc>
        <w:tc>
          <w:tcPr>
            <w:tcW w:w="1440" w:type="dxa"/>
            <w:hideMark/>
          </w:tcPr>
          <w:p w:rsidR="00CC1A76" w:rsidRPr="00CC1A76" w:rsidRDefault="00CC1A76">
            <w:pPr>
              <w:rPr>
                <w:sz w:val="16"/>
                <w:szCs w:val="16"/>
              </w:rPr>
            </w:pPr>
            <w:r w:rsidRPr="00CC1A76">
              <w:rPr>
                <w:sz w:val="16"/>
                <w:szCs w:val="16"/>
              </w:rPr>
              <w:t>112 S. 1944</w:t>
            </w:r>
          </w:p>
        </w:tc>
        <w:tc>
          <w:tcPr>
            <w:tcW w:w="3150" w:type="dxa"/>
            <w:hideMark/>
          </w:tcPr>
          <w:p w:rsidR="00CC1A76" w:rsidRPr="00CC1A76" w:rsidRDefault="00CC1A76">
            <w:pPr>
              <w:rPr>
                <w:sz w:val="16"/>
                <w:szCs w:val="16"/>
              </w:rPr>
            </w:pPr>
            <w:r w:rsidRPr="00CC1A76">
              <w:rPr>
                <w:sz w:val="16"/>
                <w:szCs w:val="16"/>
              </w:rPr>
              <w:t>Middle Class Tax Cut Act of 2011</w:t>
            </w: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225</w:t>
            </w:r>
          </w:p>
        </w:tc>
        <w:tc>
          <w:tcPr>
            <w:tcW w:w="990" w:type="dxa"/>
            <w:hideMark/>
          </w:tcPr>
          <w:p w:rsidR="00CC1A76" w:rsidRPr="00CC1A76" w:rsidRDefault="00CC1A76" w:rsidP="00CC1A76">
            <w:pPr>
              <w:rPr>
                <w:sz w:val="16"/>
                <w:szCs w:val="16"/>
              </w:rPr>
            </w:pPr>
            <w:r w:rsidRPr="00CC1A76">
              <w:rPr>
                <w:sz w:val="16"/>
                <w:szCs w:val="16"/>
              </w:rPr>
              <w:t>8-Dec-11</w:t>
            </w:r>
          </w:p>
        </w:tc>
        <w:tc>
          <w:tcPr>
            <w:tcW w:w="1440" w:type="dxa"/>
            <w:hideMark/>
          </w:tcPr>
          <w:p w:rsidR="00CC1A76" w:rsidRPr="00CC1A76" w:rsidRDefault="00CC1A76">
            <w:pPr>
              <w:rPr>
                <w:sz w:val="16"/>
                <w:szCs w:val="16"/>
              </w:rPr>
            </w:pPr>
            <w:r w:rsidRPr="00CC1A76">
              <w:rPr>
                <w:sz w:val="16"/>
                <w:szCs w:val="16"/>
              </w:rPr>
              <w:t>112 S. 1931</w:t>
            </w:r>
          </w:p>
        </w:tc>
        <w:tc>
          <w:tcPr>
            <w:tcW w:w="3150" w:type="dxa"/>
            <w:hideMark/>
          </w:tcPr>
          <w:p w:rsidR="00CC1A76" w:rsidRPr="00CC1A76" w:rsidRDefault="00CC1A76">
            <w:pPr>
              <w:rPr>
                <w:sz w:val="16"/>
                <w:szCs w:val="16"/>
              </w:rPr>
            </w:pPr>
            <w:r w:rsidRPr="00CC1A76">
              <w:rPr>
                <w:sz w:val="16"/>
                <w:szCs w:val="16"/>
              </w:rPr>
              <w:t>Temporary Tax Holiday and Government Reduction Act</w:t>
            </w: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232</w:t>
            </w:r>
          </w:p>
        </w:tc>
        <w:tc>
          <w:tcPr>
            <w:tcW w:w="990" w:type="dxa"/>
            <w:hideMark/>
          </w:tcPr>
          <w:p w:rsidR="00CC1A76" w:rsidRPr="00CC1A76" w:rsidRDefault="00CC1A76" w:rsidP="00CC1A76">
            <w:pPr>
              <w:rPr>
                <w:sz w:val="16"/>
                <w:szCs w:val="16"/>
              </w:rPr>
            </w:pPr>
            <w:r w:rsidRPr="00CC1A76">
              <w:rPr>
                <w:sz w:val="16"/>
                <w:szCs w:val="16"/>
              </w:rPr>
              <w:t>17-Dec-11</w:t>
            </w:r>
          </w:p>
        </w:tc>
        <w:tc>
          <w:tcPr>
            <w:tcW w:w="1440" w:type="dxa"/>
            <w:hideMark/>
          </w:tcPr>
          <w:p w:rsidR="00CC1A76" w:rsidRPr="00CC1A76" w:rsidRDefault="00CC1A76">
            <w:pPr>
              <w:rPr>
                <w:sz w:val="16"/>
                <w:szCs w:val="16"/>
              </w:rPr>
            </w:pPr>
            <w:r w:rsidRPr="00CC1A76">
              <w:rPr>
                <w:sz w:val="16"/>
                <w:szCs w:val="16"/>
              </w:rPr>
              <w:t>112 H.R. 3630</w:t>
            </w:r>
          </w:p>
        </w:tc>
        <w:tc>
          <w:tcPr>
            <w:tcW w:w="3150" w:type="dxa"/>
            <w:hideMark/>
          </w:tcPr>
          <w:p w:rsidR="00CC1A76" w:rsidRPr="00CC1A76" w:rsidRDefault="00CC1A76">
            <w:pPr>
              <w:rPr>
                <w:sz w:val="16"/>
                <w:szCs w:val="16"/>
              </w:rPr>
            </w:pPr>
            <w:r w:rsidRPr="00CC1A76">
              <w:rPr>
                <w:sz w:val="16"/>
                <w:szCs w:val="16"/>
              </w:rPr>
              <w:t>Temporary Payroll Tax Cut Continuation Act of 2011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 unemployment</w:t>
            </w:r>
          </w:p>
        </w:tc>
      </w:tr>
      <w:tr w:rsidR="007F586E" w:rsidRPr="00CC1A76" w:rsidTr="00450DB9">
        <w:trPr>
          <w:trHeight w:val="144"/>
        </w:trPr>
        <w:tc>
          <w:tcPr>
            <w:tcW w:w="9576" w:type="dxa"/>
            <w:gridSpan w:val="7"/>
            <w:hideMark/>
          </w:tcPr>
          <w:p w:rsidR="007F586E" w:rsidRPr="00CC1A76" w:rsidRDefault="007F586E">
            <w:pPr>
              <w:rPr>
                <w:sz w:val="16"/>
                <w:szCs w:val="16"/>
              </w:rPr>
            </w:pPr>
            <w:r w:rsidRPr="00CC1A76">
              <w:rPr>
                <w:sz w:val="16"/>
                <w:szCs w:val="16"/>
              </w:rPr>
              <w:t>2012</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w:t>
            </w:r>
          </w:p>
        </w:tc>
        <w:tc>
          <w:tcPr>
            <w:tcW w:w="990" w:type="dxa"/>
            <w:hideMark/>
          </w:tcPr>
          <w:p w:rsidR="00CC1A76" w:rsidRPr="00CC1A76" w:rsidRDefault="00CC1A76" w:rsidP="00CC1A76">
            <w:pPr>
              <w:rPr>
                <w:sz w:val="16"/>
                <w:szCs w:val="16"/>
              </w:rPr>
            </w:pPr>
            <w:r w:rsidRPr="00CC1A76">
              <w:rPr>
                <w:sz w:val="16"/>
                <w:szCs w:val="16"/>
              </w:rPr>
              <w:t>26-Jan-12</w:t>
            </w:r>
          </w:p>
        </w:tc>
        <w:tc>
          <w:tcPr>
            <w:tcW w:w="1440" w:type="dxa"/>
            <w:hideMark/>
          </w:tcPr>
          <w:p w:rsidR="00CC1A76" w:rsidRPr="00CC1A76" w:rsidRDefault="00CC1A76">
            <w:pPr>
              <w:rPr>
                <w:sz w:val="16"/>
                <w:szCs w:val="16"/>
              </w:rPr>
            </w:pPr>
            <w:r w:rsidRPr="00CC1A76">
              <w:rPr>
                <w:sz w:val="16"/>
                <w:szCs w:val="16"/>
              </w:rPr>
              <w:t>112 H.J.Res. 98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lastRenderedPageBreak/>
              <w:t>39</w:t>
            </w:r>
          </w:p>
        </w:tc>
        <w:tc>
          <w:tcPr>
            <w:tcW w:w="990" w:type="dxa"/>
            <w:hideMark/>
          </w:tcPr>
          <w:p w:rsidR="00CC1A76" w:rsidRPr="00CC1A76" w:rsidRDefault="00CC1A76" w:rsidP="00CC1A76">
            <w:pPr>
              <w:rPr>
                <w:sz w:val="16"/>
                <w:szCs w:val="16"/>
              </w:rPr>
            </w:pPr>
            <w:r w:rsidRPr="00CC1A76">
              <w:rPr>
                <w:sz w:val="16"/>
                <w:szCs w:val="16"/>
              </w:rPr>
              <w:t>13-Mar-12</w:t>
            </w:r>
          </w:p>
        </w:tc>
        <w:tc>
          <w:tcPr>
            <w:tcW w:w="1440" w:type="dxa"/>
            <w:hideMark/>
          </w:tcPr>
          <w:p w:rsidR="00CC1A76" w:rsidRPr="00CC1A76" w:rsidRDefault="00CC1A76">
            <w:pPr>
              <w:rPr>
                <w:sz w:val="16"/>
                <w:szCs w:val="16"/>
              </w:rPr>
            </w:pPr>
            <w:r w:rsidRPr="00CC1A76">
              <w:rPr>
                <w:sz w:val="16"/>
                <w:szCs w:val="16"/>
              </w:rPr>
              <w:t>112 S. 1813</w:t>
            </w:r>
          </w:p>
        </w:tc>
        <w:tc>
          <w:tcPr>
            <w:tcW w:w="3150" w:type="dxa"/>
            <w:hideMark/>
          </w:tcPr>
          <w:p w:rsidR="00CC1A76" w:rsidRPr="00CC1A76" w:rsidRDefault="00CC1A76">
            <w:pPr>
              <w:rPr>
                <w:sz w:val="16"/>
                <w:szCs w:val="16"/>
              </w:rPr>
            </w:pPr>
            <w:r w:rsidRPr="00CC1A76">
              <w:rPr>
                <w:sz w:val="16"/>
                <w:szCs w:val="16"/>
              </w:rPr>
              <w:t>MAP-21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40</w:t>
            </w:r>
          </w:p>
        </w:tc>
        <w:tc>
          <w:tcPr>
            <w:tcW w:w="990" w:type="dxa"/>
            <w:hideMark/>
          </w:tcPr>
          <w:p w:rsidR="00CC1A76" w:rsidRPr="00CC1A76" w:rsidRDefault="00CC1A76" w:rsidP="00CC1A76">
            <w:pPr>
              <w:rPr>
                <w:sz w:val="16"/>
                <w:szCs w:val="16"/>
              </w:rPr>
            </w:pPr>
            <w:r w:rsidRPr="00CC1A76">
              <w:rPr>
                <w:sz w:val="16"/>
                <w:szCs w:val="16"/>
              </w:rPr>
              <w:t>13-Mar-12</w:t>
            </w:r>
          </w:p>
        </w:tc>
        <w:tc>
          <w:tcPr>
            <w:tcW w:w="1440" w:type="dxa"/>
            <w:hideMark/>
          </w:tcPr>
          <w:p w:rsidR="00CC1A76" w:rsidRPr="00CC1A76" w:rsidRDefault="00CC1A76">
            <w:pPr>
              <w:rPr>
                <w:sz w:val="16"/>
                <w:szCs w:val="16"/>
              </w:rPr>
            </w:pPr>
            <w:r w:rsidRPr="00CC1A76">
              <w:rPr>
                <w:sz w:val="16"/>
                <w:szCs w:val="16"/>
              </w:rPr>
              <w:t>112 S. 1813</w:t>
            </w:r>
          </w:p>
        </w:tc>
        <w:tc>
          <w:tcPr>
            <w:tcW w:w="3150" w:type="dxa"/>
            <w:hideMark/>
          </w:tcPr>
          <w:p w:rsidR="00CC1A76" w:rsidRPr="00CC1A76" w:rsidRDefault="00CC1A76">
            <w:pPr>
              <w:rPr>
                <w:sz w:val="16"/>
                <w:szCs w:val="16"/>
              </w:rPr>
            </w:pPr>
            <w:r w:rsidRPr="00CC1A76">
              <w:rPr>
                <w:sz w:val="16"/>
                <w:szCs w:val="16"/>
              </w:rPr>
              <w:t>MAP-21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43</w:t>
            </w:r>
          </w:p>
        </w:tc>
        <w:tc>
          <w:tcPr>
            <w:tcW w:w="990" w:type="dxa"/>
            <w:hideMark/>
          </w:tcPr>
          <w:p w:rsidR="00CC1A76" w:rsidRPr="00CC1A76" w:rsidRDefault="00CC1A76" w:rsidP="00CC1A76">
            <w:pPr>
              <w:rPr>
                <w:sz w:val="16"/>
                <w:szCs w:val="16"/>
              </w:rPr>
            </w:pPr>
            <w:r w:rsidRPr="00CC1A76">
              <w:rPr>
                <w:sz w:val="16"/>
                <w:szCs w:val="16"/>
              </w:rPr>
              <w:t>13-Mar-12</w:t>
            </w:r>
          </w:p>
        </w:tc>
        <w:tc>
          <w:tcPr>
            <w:tcW w:w="1440" w:type="dxa"/>
            <w:hideMark/>
          </w:tcPr>
          <w:p w:rsidR="00CC1A76" w:rsidRPr="00CC1A76" w:rsidRDefault="00CC1A76">
            <w:pPr>
              <w:rPr>
                <w:sz w:val="16"/>
                <w:szCs w:val="16"/>
              </w:rPr>
            </w:pPr>
            <w:r w:rsidRPr="00CC1A76">
              <w:rPr>
                <w:sz w:val="16"/>
                <w:szCs w:val="16"/>
              </w:rPr>
              <w:t>112 S. 1813</w:t>
            </w:r>
          </w:p>
        </w:tc>
        <w:tc>
          <w:tcPr>
            <w:tcW w:w="3150" w:type="dxa"/>
            <w:hideMark/>
          </w:tcPr>
          <w:p w:rsidR="00CC1A76" w:rsidRPr="00CC1A76" w:rsidRDefault="00CC1A76">
            <w:pPr>
              <w:rPr>
                <w:sz w:val="16"/>
                <w:szCs w:val="16"/>
              </w:rPr>
            </w:pPr>
            <w:r w:rsidRPr="00CC1A76">
              <w:rPr>
                <w:sz w:val="16"/>
                <w:szCs w:val="16"/>
              </w:rPr>
              <w:t>MAP-21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44</w:t>
            </w:r>
          </w:p>
        </w:tc>
        <w:tc>
          <w:tcPr>
            <w:tcW w:w="990" w:type="dxa"/>
            <w:hideMark/>
          </w:tcPr>
          <w:p w:rsidR="00CC1A76" w:rsidRPr="00CC1A76" w:rsidRDefault="00CC1A76" w:rsidP="00CC1A76">
            <w:pPr>
              <w:rPr>
                <w:sz w:val="16"/>
                <w:szCs w:val="16"/>
              </w:rPr>
            </w:pPr>
            <w:r w:rsidRPr="00CC1A76">
              <w:rPr>
                <w:sz w:val="16"/>
                <w:szCs w:val="16"/>
              </w:rPr>
              <w:t>13-Mar-12</w:t>
            </w:r>
          </w:p>
        </w:tc>
        <w:tc>
          <w:tcPr>
            <w:tcW w:w="1440" w:type="dxa"/>
            <w:hideMark/>
          </w:tcPr>
          <w:p w:rsidR="00CC1A76" w:rsidRPr="00CC1A76" w:rsidRDefault="00CC1A76">
            <w:pPr>
              <w:rPr>
                <w:sz w:val="16"/>
                <w:szCs w:val="16"/>
              </w:rPr>
            </w:pPr>
            <w:r w:rsidRPr="00CC1A76">
              <w:rPr>
                <w:sz w:val="16"/>
                <w:szCs w:val="16"/>
              </w:rPr>
              <w:t>112 S. 1813</w:t>
            </w:r>
          </w:p>
        </w:tc>
        <w:tc>
          <w:tcPr>
            <w:tcW w:w="3150" w:type="dxa"/>
            <w:hideMark/>
          </w:tcPr>
          <w:p w:rsidR="00CC1A76" w:rsidRPr="00CC1A76" w:rsidRDefault="00CC1A76">
            <w:pPr>
              <w:rPr>
                <w:sz w:val="16"/>
                <w:szCs w:val="16"/>
              </w:rPr>
            </w:pPr>
            <w:r w:rsidRPr="00CC1A76">
              <w:rPr>
                <w:sz w:val="16"/>
                <w:szCs w:val="16"/>
              </w:rPr>
              <w:t>MAP-21</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59</w:t>
            </w:r>
          </w:p>
        </w:tc>
        <w:tc>
          <w:tcPr>
            <w:tcW w:w="990" w:type="dxa"/>
            <w:hideMark/>
          </w:tcPr>
          <w:p w:rsidR="00CC1A76" w:rsidRPr="00CC1A76" w:rsidRDefault="00CC1A76" w:rsidP="00CC1A76">
            <w:pPr>
              <w:rPr>
                <w:sz w:val="16"/>
                <w:szCs w:val="16"/>
              </w:rPr>
            </w:pPr>
            <w:r w:rsidRPr="00CC1A76">
              <w:rPr>
                <w:sz w:val="16"/>
                <w:szCs w:val="16"/>
              </w:rPr>
              <w:t>26-Mar-12</w:t>
            </w:r>
          </w:p>
        </w:tc>
        <w:tc>
          <w:tcPr>
            <w:tcW w:w="1440" w:type="dxa"/>
            <w:hideMark/>
          </w:tcPr>
          <w:p w:rsidR="00CC1A76" w:rsidRPr="00CC1A76" w:rsidRDefault="00CC1A76">
            <w:pPr>
              <w:rPr>
                <w:sz w:val="16"/>
                <w:szCs w:val="16"/>
              </w:rPr>
            </w:pPr>
            <w:r w:rsidRPr="00CC1A76">
              <w:rPr>
                <w:sz w:val="16"/>
                <w:szCs w:val="16"/>
              </w:rPr>
              <w:t>112 S. 2204</w:t>
            </w:r>
          </w:p>
        </w:tc>
        <w:tc>
          <w:tcPr>
            <w:tcW w:w="3150" w:type="dxa"/>
            <w:hideMark/>
          </w:tcPr>
          <w:p w:rsidR="00CC1A76" w:rsidRPr="00CC1A76" w:rsidRDefault="00CC1A76">
            <w:pPr>
              <w:rPr>
                <w:sz w:val="16"/>
                <w:szCs w:val="16"/>
              </w:rPr>
            </w:pPr>
            <w:r w:rsidRPr="00CC1A76">
              <w:rPr>
                <w:sz w:val="16"/>
                <w:szCs w:val="16"/>
              </w:rPr>
              <w:t>Repeal Big Oil Tax Subsidies Act</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63</w:t>
            </w:r>
          </w:p>
        </w:tc>
        <w:tc>
          <w:tcPr>
            <w:tcW w:w="990" w:type="dxa"/>
            <w:hideMark/>
          </w:tcPr>
          <w:p w:rsidR="00CC1A76" w:rsidRPr="00CC1A76" w:rsidRDefault="00CC1A76" w:rsidP="00CC1A76">
            <w:pPr>
              <w:rPr>
                <w:sz w:val="16"/>
                <w:szCs w:val="16"/>
              </w:rPr>
            </w:pPr>
            <w:r w:rsidRPr="00CC1A76">
              <w:rPr>
                <w:sz w:val="16"/>
                <w:szCs w:val="16"/>
              </w:rPr>
              <w:t>29-Mar-12</w:t>
            </w:r>
          </w:p>
        </w:tc>
        <w:tc>
          <w:tcPr>
            <w:tcW w:w="1440" w:type="dxa"/>
            <w:hideMark/>
          </w:tcPr>
          <w:p w:rsidR="00CC1A76" w:rsidRPr="00CC1A76" w:rsidRDefault="00CC1A76">
            <w:pPr>
              <w:rPr>
                <w:sz w:val="16"/>
                <w:szCs w:val="16"/>
              </w:rPr>
            </w:pPr>
            <w:r w:rsidRPr="00CC1A76">
              <w:rPr>
                <w:sz w:val="16"/>
                <w:szCs w:val="16"/>
              </w:rPr>
              <w:t>112 S. 2204</w:t>
            </w:r>
          </w:p>
        </w:tc>
        <w:tc>
          <w:tcPr>
            <w:tcW w:w="3150" w:type="dxa"/>
            <w:hideMark/>
          </w:tcPr>
          <w:p w:rsidR="00CC1A76" w:rsidRPr="00CC1A76" w:rsidRDefault="00CC1A76">
            <w:pPr>
              <w:rPr>
                <w:sz w:val="16"/>
                <w:szCs w:val="16"/>
              </w:rPr>
            </w:pPr>
            <w:r w:rsidRPr="00CC1A76">
              <w:rPr>
                <w:sz w:val="16"/>
                <w:szCs w:val="16"/>
              </w:rPr>
              <w:t>Repeal Big Oil Tax Subsidies Act</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92</w:t>
            </w:r>
          </w:p>
        </w:tc>
        <w:tc>
          <w:tcPr>
            <w:tcW w:w="990" w:type="dxa"/>
            <w:hideMark/>
          </w:tcPr>
          <w:p w:rsidR="00CC1A76" w:rsidRPr="00CC1A76" w:rsidRDefault="00CC1A76" w:rsidP="00CC1A76">
            <w:pPr>
              <w:rPr>
                <w:sz w:val="16"/>
                <w:szCs w:val="16"/>
              </w:rPr>
            </w:pPr>
            <w:r w:rsidRPr="00CC1A76">
              <w:rPr>
                <w:sz w:val="16"/>
                <w:szCs w:val="16"/>
              </w:rPr>
              <w:t>15-May-12</w:t>
            </w:r>
          </w:p>
        </w:tc>
        <w:tc>
          <w:tcPr>
            <w:tcW w:w="1440" w:type="dxa"/>
            <w:hideMark/>
          </w:tcPr>
          <w:p w:rsidR="00CC1A76" w:rsidRPr="00CC1A76" w:rsidRDefault="00CC1A76">
            <w:pPr>
              <w:rPr>
                <w:sz w:val="16"/>
                <w:szCs w:val="16"/>
              </w:rPr>
            </w:pPr>
            <w:r w:rsidRPr="00CC1A76">
              <w:rPr>
                <w:sz w:val="16"/>
                <w:szCs w:val="16"/>
              </w:rPr>
              <w:t>112 H.R. 2072</w:t>
            </w:r>
          </w:p>
        </w:tc>
        <w:tc>
          <w:tcPr>
            <w:tcW w:w="3150" w:type="dxa"/>
            <w:hideMark/>
          </w:tcPr>
          <w:p w:rsidR="00CC1A76" w:rsidRPr="00CC1A76" w:rsidRDefault="00CC1A76">
            <w:pPr>
              <w:rPr>
                <w:sz w:val="16"/>
                <w:szCs w:val="16"/>
              </w:rPr>
            </w:pPr>
            <w:r w:rsidRPr="00CC1A76">
              <w:rPr>
                <w:sz w:val="16"/>
                <w:szCs w:val="16"/>
              </w:rPr>
              <w:t>Export-Import Bank Reauthorization Act of 2012</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105</w:t>
            </w:r>
          </w:p>
        </w:tc>
        <w:tc>
          <w:tcPr>
            <w:tcW w:w="990" w:type="dxa"/>
            <w:hideMark/>
          </w:tcPr>
          <w:p w:rsidR="00CC1A76" w:rsidRPr="00CC1A76" w:rsidRDefault="00CC1A76" w:rsidP="00CC1A76">
            <w:pPr>
              <w:rPr>
                <w:sz w:val="16"/>
                <w:szCs w:val="16"/>
              </w:rPr>
            </w:pPr>
            <w:r w:rsidRPr="00CC1A76">
              <w:rPr>
                <w:sz w:val="16"/>
                <w:szCs w:val="16"/>
              </w:rPr>
              <w:t>24-May-12</w:t>
            </w:r>
          </w:p>
        </w:tc>
        <w:tc>
          <w:tcPr>
            <w:tcW w:w="1440" w:type="dxa"/>
            <w:hideMark/>
          </w:tcPr>
          <w:p w:rsidR="00CC1A76" w:rsidRPr="00CC1A76" w:rsidRDefault="00CC1A76">
            <w:pPr>
              <w:rPr>
                <w:sz w:val="16"/>
                <w:szCs w:val="16"/>
              </w:rPr>
            </w:pPr>
            <w:r w:rsidRPr="00CC1A76">
              <w:rPr>
                <w:sz w:val="16"/>
                <w:szCs w:val="16"/>
              </w:rPr>
              <w:t>112 S. 3187</w:t>
            </w:r>
          </w:p>
        </w:tc>
        <w:tc>
          <w:tcPr>
            <w:tcW w:w="3150" w:type="dxa"/>
            <w:hideMark/>
          </w:tcPr>
          <w:p w:rsidR="00CC1A76" w:rsidRPr="00CC1A76" w:rsidRDefault="00CC1A76">
            <w:pPr>
              <w:rPr>
                <w:sz w:val="16"/>
                <w:szCs w:val="16"/>
              </w:rPr>
            </w:pPr>
            <w:r w:rsidRPr="00CC1A76">
              <w:rPr>
                <w:sz w:val="16"/>
                <w:szCs w:val="16"/>
              </w:rPr>
              <w:t>Food and Drug Administration Safety and Innovation Act</w:t>
            </w:r>
          </w:p>
        </w:tc>
        <w:tc>
          <w:tcPr>
            <w:tcW w:w="1980" w:type="dxa"/>
            <w:hideMark/>
          </w:tcPr>
          <w:p w:rsidR="00CC1A76" w:rsidRPr="00CC1A76" w:rsidRDefault="00CC1A76">
            <w:pPr>
              <w:rPr>
                <w:sz w:val="16"/>
                <w:szCs w:val="16"/>
              </w:rPr>
            </w:pP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162</w:t>
            </w:r>
          </w:p>
        </w:tc>
        <w:tc>
          <w:tcPr>
            <w:tcW w:w="990" w:type="dxa"/>
            <w:hideMark/>
          </w:tcPr>
          <w:p w:rsidR="00CC1A76" w:rsidRPr="00CC1A76" w:rsidRDefault="00CC1A76" w:rsidP="00CC1A76">
            <w:pPr>
              <w:rPr>
                <w:sz w:val="16"/>
                <w:szCs w:val="16"/>
              </w:rPr>
            </w:pPr>
            <w:r w:rsidRPr="00CC1A76">
              <w:rPr>
                <w:sz w:val="16"/>
                <w:szCs w:val="16"/>
              </w:rPr>
              <w:t>21-Jun-12</w:t>
            </w:r>
          </w:p>
        </w:tc>
        <w:tc>
          <w:tcPr>
            <w:tcW w:w="1440" w:type="dxa"/>
            <w:hideMark/>
          </w:tcPr>
          <w:p w:rsidR="00CC1A76" w:rsidRPr="00CC1A76" w:rsidRDefault="00CC1A76">
            <w:pPr>
              <w:rPr>
                <w:sz w:val="16"/>
                <w:szCs w:val="16"/>
              </w:rPr>
            </w:pPr>
            <w:r w:rsidRPr="00CC1A76">
              <w:rPr>
                <w:sz w:val="16"/>
                <w:szCs w:val="16"/>
              </w:rPr>
              <w:t>112 S. 3240</w:t>
            </w:r>
          </w:p>
        </w:tc>
        <w:tc>
          <w:tcPr>
            <w:tcW w:w="3150" w:type="dxa"/>
            <w:hideMark/>
          </w:tcPr>
          <w:p w:rsidR="00CC1A76" w:rsidRPr="00CC1A76" w:rsidRDefault="00CC1A76">
            <w:pPr>
              <w:rPr>
                <w:sz w:val="16"/>
                <w:szCs w:val="16"/>
              </w:rPr>
            </w:pPr>
            <w:r w:rsidRPr="00CC1A76">
              <w:rPr>
                <w:sz w:val="16"/>
                <w:szCs w:val="16"/>
              </w:rPr>
              <w:t>Agriculture Reform, Food, and Jobs Act of 2012</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174</w:t>
            </w:r>
          </w:p>
        </w:tc>
        <w:tc>
          <w:tcPr>
            <w:tcW w:w="990" w:type="dxa"/>
            <w:hideMark/>
          </w:tcPr>
          <w:p w:rsidR="00CC1A76" w:rsidRPr="00CC1A76" w:rsidRDefault="00CC1A76" w:rsidP="00CC1A76">
            <w:pPr>
              <w:rPr>
                <w:sz w:val="16"/>
                <w:szCs w:val="16"/>
              </w:rPr>
            </w:pPr>
            <w:r w:rsidRPr="00CC1A76">
              <w:rPr>
                <w:sz w:val="16"/>
                <w:szCs w:val="16"/>
              </w:rPr>
              <w:t>10-Jul-12</w:t>
            </w:r>
          </w:p>
        </w:tc>
        <w:tc>
          <w:tcPr>
            <w:tcW w:w="1440" w:type="dxa"/>
            <w:hideMark/>
          </w:tcPr>
          <w:p w:rsidR="00CC1A76" w:rsidRPr="00CC1A76" w:rsidRDefault="00CC1A76">
            <w:pPr>
              <w:rPr>
                <w:sz w:val="16"/>
                <w:szCs w:val="16"/>
              </w:rPr>
            </w:pPr>
            <w:r w:rsidRPr="00CC1A76">
              <w:rPr>
                <w:sz w:val="16"/>
                <w:szCs w:val="16"/>
              </w:rPr>
              <w:t>112 S. 2237</w:t>
            </w:r>
          </w:p>
        </w:tc>
        <w:tc>
          <w:tcPr>
            <w:tcW w:w="3150" w:type="dxa"/>
            <w:hideMark/>
          </w:tcPr>
          <w:p w:rsidR="00CC1A76" w:rsidRPr="00CC1A76" w:rsidRDefault="00CC1A76">
            <w:pPr>
              <w:rPr>
                <w:sz w:val="16"/>
                <w:szCs w:val="16"/>
              </w:rPr>
            </w:pPr>
            <w:r w:rsidRPr="00CC1A76">
              <w:rPr>
                <w:sz w:val="16"/>
                <w:szCs w:val="16"/>
              </w:rPr>
              <w:t>Small Business Jobs and Tax Relief Act</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177</w:t>
            </w:r>
          </w:p>
        </w:tc>
        <w:tc>
          <w:tcPr>
            <w:tcW w:w="990" w:type="dxa"/>
            <w:hideMark/>
          </w:tcPr>
          <w:p w:rsidR="00CC1A76" w:rsidRPr="00CC1A76" w:rsidRDefault="00CC1A76" w:rsidP="00CC1A76">
            <w:pPr>
              <w:rPr>
                <w:sz w:val="16"/>
                <w:szCs w:val="16"/>
              </w:rPr>
            </w:pPr>
            <w:r w:rsidRPr="00CC1A76">
              <w:rPr>
                <w:sz w:val="16"/>
                <w:szCs w:val="16"/>
              </w:rPr>
              <w:t>10-Jul-12</w:t>
            </w:r>
          </w:p>
        </w:tc>
        <w:tc>
          <w:tcPr>
            <w:tcW w:w="1440" w:type="dxa"/>
            <w:hideMark/>
          </w:tcPr>
          <w:p w:rsidR="00CC1A76" w:rsidRPr="00CC1A76" w:rsidRDefault="00CC1A76">
            <w:pPr>
              <w:rPr>
                <w:sz w:val="16"/>
                <w:szCs w:val="16"/>
              </w:rPr>
            </w:pPr>
            <w:r w:rsidRPr="00CC1A76">
              <w:rPr>
                <w:sz w:val="16"/>
                <w:szCs w:val="16"/>
              </w:rPr>
              <w:t>112 S. 2237</w:t>
            </w:r>
          </w:p>
        </w:tc>
        <w:tc>
          <w:tcPr>
            <w:tcW w:w="3150" w:type="dxa"/>
            <w:hideMark/>
          </w:tcPr>
          <w:p w:rsidR="00CC1A76" w:rsidRPr="00CC1A76" w:rsidRDefault="00CC1A76">
            <w:pPr>
              <w:rPr>
                <w:sz w:val="16"/>
                <w:szCs w:val="16"/>
              </w:rPr>
            </w:pPr>
            <w:r w:rsidRPr="00CC1A76">
              <w:rPr>
                <w:sz w:val="16"/>
                <w:szCs w:val="16"/>
              </w:rPr>
              <w:t>Small Business Jobs and Tax Relief Act</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tax, small business</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184</w:t>
            </w:r>
          </w:p>
        </w:tc>
        <w:tc>
          <w:tcPr>
            <w:tcW w:w="990" w:type="dxa"/>
            <w:hideMark/>
          </w:tcPr>
          <w:p w:rsidR="00CC1A76" w:rsidRPr="00CC1A76" w:rsidRDefault="00CC1A76" w:rsidP="00CC1A76">
            <w:pPr>
              <w:rPr>
                <w:sz w:val="16"/>
                <w:szCs w:val="16"/>
              </w:rPr>
            </w:pPr>
            <w:r w:rsidRPr="00CC1A76">
              <w:rPr>
                <w:sz w:val="16"/>
                <w:szCs w:val="16"/>
              </w:rPr>
              <w:t>25-Jul-12</w:t>
            </w:r>
          </w:p>
        </w:tc>
        <w:tc>
          <w:tcPr>
            <w:tcW w:w="1440" w:type="dxa"/>
            <w:hideMark/>
          </w:tcPr>
          <w:p w:rsidR="00CC1A76" w:rsidRPr="00CC1A76" w:rsidRDefault="00CC1A76">
            <w:pPr>
              <w:rPr>
                <w:sz w:val="16"/>
                <w:szCs w:val="16"/>
              </w:rPr>
            </w:pPr>
            <w:r w:rsidRPr="00CC1A76">
              <w:rPr>
                <w:sz w:val="16"/>
                <w:szCs w:val="16"/>
              </w:rPr>
              <w:t>112 S. 3412</w:t>
            </w:r>
          </w:p>
        </w:tc>
        <w:tc>
          <w:tcPr>
            <w:tcW w:w="3150" w:type="dxa"/>
            <w:hideMark/>
          </w:tcPr>
          <w:p w:rsidR="00CC1A76" w:rsidRPr="00CC1A76" w:rsidRDefault="00CC1A76">
            <w:pPr>
              <w:rPr>
                <w:sz w:val="16"/>
                <w:szCs w:val="16"/>
              </w:rPr>
            </w:pPr>
            <w:r w:rsidRPr="00CC1A76">
              <w:rPr>
                <w:sz w:val="16"/>
                <w:szCs w:val="16"/>
              </w:rPr>
              <w:t>Middle Class Tax Cut Act</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240</w:t>
            </w:r>
          </w:p>
        </w:tc>
        <w:tc>
          <w:tcPr>
            <w:tcW w:w="990" w:type="dxa"/>
            <w:hideMark/>
          </w:tcPr>
          <w:p w:rsidR="00CC1A76" w:rsidRPr="00CC1A76" w:rsidRDefault="00CC1A76" w:rsidP="00CC1A76">
            <w:pPr>
              <w:rPr>
                <w:sz w:val="16"/>
                <w:szCs w:val="16"/>
              </w:rPr>
            </w:pPr>
            <w:r w:rsidRPr="00CC1A76">
              <w:rPr>
                <w:sz w:val="16"/>
                <w:szCs w:val="16"/>
              </w:rPr>
              <w:t>28-Dec-12</w:t>
            </w:r>
          </w:p>
        </w:tc>
        <w:tc>
          <w:tcPr>
            <w:tcW w:w="1440" w:type="dxa"/>
            <w:hideMark/>
          </w:tcPr>
          <w:p w:rsidR="00CC1A76" w:rsidRPr="00CC1A76" w:rsidRDefault="00CC1A76">
            <w:pPr>
              <w:rPr>
                <w:sz w:val="16"/>
                <w:szCs w:val="16"/>
              </w:rPr>
            </w:pPr>
            <w:r w:rsidRPr="00CC1A76">
              <w:rPr>
                <w:sz w:val="16"/>
                <w:szCs w:val="16"/>
              </w:rPr>
              <w:t>112 H.R. 1</w:t>
            </w:r>
          </w:p>
        </w:tc>
        <w:tc>
          <w:tcPr>
            <w:tcW w:w="3150" w:type="dxa"/>
            <w:hideMark/>
          </w:tcPr>
          <w:p w:rsidR="00CC1A76" w:rsidRPr="00CC1A76" w:rsidRDefault="00CC1A76">
            <w:pPr>
              <w:rPr>
                <w:sz w:val="16"/>
                <w:szCs w:val="16"/>
              </w:rPr>
            </w:pPr>
            <w:r w:rsidRPr="00CC1A76">
              <w:rPr>
                <w:sz w:val="16"/>
                <w:szCs w:val="16"/>
              </w:rPr>
              <w:t>Full-Year Continuing Appropriations Act, 2011</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7F586E" w:rsidRPr="00CC1A76" w:rsidTr="00450DB9">
        <w:trPr>
          <w:trHeight w:val="144"/>
        </w:trPr>
        <w:tc>
          <w:tcPr>
            <w:tcW w:w="9576" w:type="dxa"/>
            <w:gridSpan w:val="7"/>
            <w:hideMark/>
          </w:tcPr>
          <w:p w:rsidR="007F586E" w:rsidRPr="00CC1A76" w:rsidRDefault="007F586E">
            <w:pPr>
              <w:rPr>
                <w:sz w:val="16"/>
                <w:szCs w:val="16"/>
              </w:rPr>
            </w:pPr>
            <w:r>
              <w:rPr>
                <w:sz w:val="16"/>
                <w:szCs w:val="16"/>
              </w:rPr>
              <w:t>2013</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w:t>
            </w:r>
          </w:p>
        </w:tc>
        <w:tc>
          <w:tcPr>
            <w:tcW w:w="990" w:type="dxa"/>
            <w:hideMark/>
          </w:tcPr>
          <w:p w:rsidR="00CC1A76" w:rsidRPr="00CC1A76" w:rsidRDefault="00CC1A76" w:rsidP="00CC1A76">
            <w:pPr>
              <w:rPr>
                <w:sz w:val="16"/>
                <w:szCs w:val="16"/>
              </w:rPr>
            </w:pPr>
            <w:r w:rsidRPr="00CC1A76">
              <w:rPr>
                <w:sz w:val="16"/>
                <w:szCs w:val="16"/>
              </w:rPr>
              <w:t>31-Jan-13</w:t>
            </w:r>
          </w:p>
        </w:tc>
        <w:tc>
          <w:tcPr>
            <w:tcW w:w="1440" w:type="dxa"/>
            <w:hideMark/>
          </w:tcPr>
          <w:p w:rsidR="00CC1A76" w:rsidRPr="00CC1A76" w:rsidRDefault="00CC1A76">
            <w:pPr>
              <w:rPr>
                <w:sz w:val="16"/>
                <w:szCs w:val="16"/>
              </w:rPr>
            </w:pPr>
            <w:r w:rsidRPr="00CC1A76">
              <w:rPr>
                <w:sz w:val="16"/>
                <w:szCs w:val="16"/>
              </w:rPr>
              <w:t>113 H.R. 325</w:t>
            </w:r>
          </w:p>
        </w:tc>
        <w:tc>
          <w:tcPr>
            <w:tcW w:w="3150" w:type="dxa"/>
            <w:hideMark/>
          </w:tcPr>
          <w:p w:rsidR="00CC1A76" w:rsidRPr="00CC1A76" w:rsidRDefault="00CC1A76">
            <w:pPr>
              <w:rPr>
                <w:sz w:val="16"/>
                <w:szCs w:val="16"/>
              </w:rPr>
            </w:pPr>
            <w:r w:rsidRPr="00CC1A76">
              <w:rPr>
                <w:sz w:val="16"/>
                <w:szCs w:val="16"/>
              </w:rPr>
              <w:t>No Budget, No Pay Act of 2013</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w:t>
            </w:r>
          </w:p>
        </w:tc>
        <w:tc>
          <w:tcPr>
            <w:tcW w:w="990" w:type="dxa"/>
            <w:hideMark/>
          </w:tcPr>
          <w:p w:rsidR="00CC1A76" w:rsidRPr="00CC1A76" w:rsidRDefault="00CC1A76" w:rsidP="00CC1A76">
            <w:pPr>
              <w:rPr>
                <w:sz w:val="16"/>
                <w:szCs w:val="16"/>
              </w:rPr>
            </w:pPr>
            <w:r w:rsidRPr="00CC1A76">
              <w:rPr>
                <w:sz w:val="16"/>
                <w:szCs w:val="16"/>
              </w:rPr>
              <w:t>31-Jan-13</w:t>
            </w:r>
          </w:p>
        </w:tc>
        <w:tc>
          <w:tcPr>
            <w:tcW w:w="1440" w:type="dxa"/>
            <w:hideMark/>
          </w:tcPr>
          <w:p w:rsidR="00CC1A76" w:rsidRPr="00CC1A76" w:rsidRDefault="00CC1A76">
            <w:pPr>
              <w:rPr>
                <w:sz w:val="16"/>
                <w:szCs w:val="16"/>
              </w:rPr>
            </w:pPr>
            <w:r w:rsidRPr="00CC1A76">
              <w:rPr>
                <w:sz w:val="16"/>
                <w:szCs w:val="16"/>
              </w:rPr>
              <w:t>113 H.R. 325</w:t>
            </w:r>
          </w:p>
        </w:tc>
        <w:tc>
          <w:tcPr>
            <w:tcW w:w="3150" w:type="dxa"/>
            <w:hideMark/>
          </w:tcPr>
          <w:p w:rsidR="00CC1A76" w:rsidRPr="00CC1A76" w:rsidRDefault="00CC1A76">
            <w:pPr>
              <w:rPr>
                <w:sz w:val="16"/>
                <w:szCs w:val="16"/>
              </w:rPr>
            </w:pPr>
            <w:r w:rsidRPr="00CC1A76">
              <w:rPr>
                <w:sz w:val="16"/>
                <w:szCs w:val="16"/>
              </w:rPr>
              <w:t>No Budget, No Pay Act of 2013</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debt, social security</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48</w:t>
            </w:r>
          </w:p>
        </w:tc>
        <w:tc>
          <w:tcPr>
            <w:tcW w:w="990" w:type="dxa"/>
            <w:hideMark/>
          </w:tcPr>
          <w:p w:rsidR="00CC1A76" w:rsidRPr="00CC1A76" w:rsidRDefault="00CC1A76" w:rsidP="00CC1A76">
            <w:pPr>
              <w:rPr>
                <w:sz w:val="16"/>
                <w:szCs w:val="16"/>
              </w:rPr>
            </w:pPr>
            <w:r w:rsidRPr="00CC1A76">
              <w:rPr>
                <w:sz w:val="16"/>
                <w:szCs w:val="16"/>
              </w:rPr>
              <w:t>21-Mar-13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49</w:t>
            </w:r>
          </w:p>
        </w:tc>
        <w:tc>
          <w:tcPr>
            <w:tcW w:w="990" w:type="dxa"/>
            <w:hideMark/>
          </w:tcPr>
          <w:p w:rsidR="00CC1A76" w:rsidRPr="00CC1A76" w:rsidRDefault="00CC1A76" w:rsidP="00CC1A76">
            <w:pPr>
              <w:rPr>
                <w:sz w:val="16"/>
                <w:szCs w:val="16"/>
              </w:rPr>
            </w:pPr>
            <w:r w:rsidRPr="00CC1A76">
              <w:rPr>
                <w:sz w:val="16"/>
                <w:szCs w:val="16"/>
              </w:rPr>
              <w:t>21-Mar-13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51</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53</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54</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health care, birth control, 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55</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57</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59</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64</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66</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67</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68</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71</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74</w:t>
            </w:r>
          </w:p>
        </w:tc>
        <w:tc>
          <w:tcPr>
            <w:tcW w:w="990" w:type="dxa"/>
            <w:hideMark/>
          </w:tcPr>
          <w:p w:rsidR="00CC1A76" w:rsidRPr="00CC1A76" w:rsidRDefault="00CC1A76" w:rsidP="00CC1A76">
            <w:pPr>
              <w:rPr>
                <w:sz w:val="16"/>
                <w:szCs w:val="16"/>
              </w:rPr>
            </w:pPr>
            <w:r w:rsidRPr="00CC1A76">
              <w:rPr>
                <w:sz w:val="16"/>
                <w:szCs w:val="16"/>
              </w:rPr>
              <w:t>22-Mar-13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social security, 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77</w:t>
            </w:r>
          </w:p>
        </w:tc>
        <w:tc>
          <w:tcPr>
            <w:tcW w:w="990" w:type="dxa"/>
            <w:hideMark/>
          </w:tcPr>
          <w:p w:rsidR="00CC1A76" w:rsidRPr="00CC1A76" w:rsidRDefault="00CC1A76" w:rsidP="00CC1A76">
            <w:pPr>
              <w:rPr>
                <w:sz w:val="16"/>
                <w:szCs w:val="16"/>
              </w:rPr>
            </w:pPr>
            <w:r w:rsidRPr="00CC1A76">
              <w:rPr>
                <w:sz w:val="16"/>
                <w:szCs w:val="16"/>
              </w:rPr>
              <w:t>23-Mar-13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health care, immigrant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78</w:t>
            </w:r>
          </w:p>
        </w:tc>
        <w:tc>
          <w:tcPr>
            <w:tcW w:w="990" w:type="dxa"/>
            <w:hideMark/>
          </w:tcPr>
          <w:p w:rsidR="00CC1A76" w:rsidRPr="00CC1A76" w:rsidRDefault="00CC1A76" w:rsidP="00CC1A76">
            <w:pPr>
              <w:rPr>
                <w:sz w:val="16"/>
                <w:szCs w:val="16"/>
              </w:rPr>
            </w:pPr>
            <w:r w:rsidRPr="00CC1A76">
              <w:rPr>
                <w:sz w:val="16"/>
                <w:szCs w:val="16"/>
              </w:rPr>
              <w:t>23-Mar-13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82</w:t>
            </w:r>
          </w:p>
        </w:tc>
        <w:tc>
          <w:tcPr>
            <w:tcW w:w="990" w:type="dxa"/>
            <w:hideMark/>
          </w:tcPr>
          <w:p w:rsidR="00CC1A76" w:rsidRPr="00CC1A76" w:rsidRDefault="00CC1A76" w:rsidP="00CC1A76">
            <w:pPr>
              <w:rPr>
                <w:sz w:val="16"/>
                <w:szCs w:val="16"/>
              </w:rPr>
            </w:pPr>
            <w:r w:rsidRPr="00CC1A76">
              <w:rPr>
                <w:sz w:val="16"/>
                <w:szCs w:val="16"/>
              </w:rPr>
              <w:t>23-Mar-13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deficit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86</w:t>
            </w:r>
          </w:p>
        </w:tc>
        <w:tc>
          <w:tcPr>
            <w:tcW w:w="990" w:type="dxa"/>
            <w:hideMark/>
          </w:tcPr>
          <w:p w:rsidR="00CC1A76" w:rsidRPr="00CC1A76" w:rsidRDefault="00CC1A76" w:rsidP="00CC1A76">
            <w:pPr>
              <w:rPr>
                <w:sz w:val="16"/>
                <w:szCs w:val="16"/>
              </w:rPr>
            </w:pPr>
            <w:r w:rsidRPr="00CC1A76">
              <w:rPr>
                <w:sz w:val="16"/>
                <w:szCs w:val="16"/>
              </w:rPr>
              <w:t>23-Mar-13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abortion</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90</w:t>
            </w:r>
          </w:p>
        </w:tc>
        <w:tc>
          <w:tcPr>
            <w:tcW w:w="990" w:type="dxa"/>
            <w:hideMark/>
          </w:tcPr>
          <w:p w:rsidR="00CC1A76" w:rsidRPr="00CC1A76" w:rsidRDefault="00CC1A76" w:rsidP="00CC1A76">
            <w:pPr>
              <w:rPr>
                <w:sz w:val="16"/>
                <w:szCs w:val="16"/>
              </w:rPr>
            </w:pPr>
            <w:r w:rsidRPr="00CC1A76">
              <w:rPr>
                <w:sz w:val="16"/>
                <w:szCs w:val="16"/>
              </w:rPr>
              <w:t>23-Mar-13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91</w:t>
            </w:r>
          </w:p>
        </w:tc>
        <w:tc>
          <w:tcPr>
            <w:tcW w:w="990" w:type="dxa"/>
            <w:hideMark/>
          </w:tcPr>
          <w:p w:rsidR="00CC1A76" w:rsidRPr="00CC1A76" w:rsidRDefault="00CC1A76" w:rsidP="00CC1A76">
            <w:pPr>
              <w:rPr>
                <w:sz w:val="16"/>
                <w:szCs w:val="16"/>
              </w:rPr>
            </w:pPr>
            <w:r w:rsidRPr="00CC1A76">
              <w:rPr>
                <w:sz w:val="16"/>
                <w:szCs w:val="16"/>
              </w:rPr>
              <w:t>23-Mar-13</w:t>
            </w:r>
          </w:p>
        </w:tc>
        <w:tc>
          <w:tcPr>
            <w:tcW w:w="1440" w:type="dxa"/>
            <w:hideMark/>
          </w:tcPr>
          <w:p w:rsidR="00CC1A76" w:rsidRPr="00CC1A76" w:rsidRDefault="00CC1A76">
            <w:pPr>
              <w:rPr>
                <w:sz w:val="16"/>
                <w:szCs w:val="16"/>
              </w:rPr>
            </w:pPr>
            <w:r w:rsidRPr="00CC1A76">
              <w:rPr>
                <w:sz w:val="16"/>
                <w:szCs w:val="16"/>
              </w:rPr>
              <w:t>113 S.Con.Res. 8</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second amendment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97</w:t>
            </w:r>
          </w:p>
        </w:tc>
        <w:tc>
          <w:tcPr>
            <w:tcW w:w="990" w:type="dxa"/>
            <w:hideMark/>
          </w:tcPr>
          <w:p w:rsidR="00CC1A76" w:rsidRPr="00CC1A76" w:rsidRDefault="00CC1A76" w:rsidP="00CC1A76">
            <w:pPr>
              <w:rPr>
                <w:sz w:val="16"/>
                <w:szCs w:val="16"/>
              </w:rPr>
            </w:pPr>
            <w:r w:rsidRPr="00CC1A76">
              <w:rPr>
                <w:sz w:val="16"/>
                <w:szCs w:val="16"/>
              </w:rPr>
              <w:t>17-Apr-13</w:t>
            </w:r>
          </w:p>
        </w:tc>
        <w:tc>
          <w:tcPr>
            <w:tcW w:w="1440" w:type="dxa"/>
            <w:hideMark/>
          </w:tcPr>
          <w:p w:rsidR="00CC1A76" w:rsidRPr="00CC1A76" w:rsidRDefault="00CC1A76">
            <w:pPr>
              <w:rPr>
                <w:sz w:val="16"/>
                <w:szCs w:val="16"/>
              </w:rPr>
            </w:pPr>
            <w:r w:rsidRPr="00CC1A76">
              <w:rPr>
                <w:sz w:val="16"/>
                <w:szCs w:val="16"/>
              </w:rPr>
              <w:t>113 S. 649</w:t>
            </w:r>
          </w:p>
        </w:tc>
        <w:tc>
          <w:tcPr>
            <w:tcW w:w="3150" w:type="dxa"/>
            <w:hideMark/>
          </w:tcPr>
          <w:p w:rsidR="00CC1A76" w:rsidRPr="00CC1A76" w:rsidRDefault="00CC1A76">
            <w:pPr>
              <w:rPr>
                <w:sz w:val="16"/>
                <w:szCs w:val="16"/>
              </w:rPr>
            </w:pPr>
            <w:r w:rsidRPr="00CC1A76">
              <w:rPr>
                <w:sz w:val="16"/>
                <w:szCs w:val="16"/>
              </w:rPr>
              <w:t>Safe Communities, Safe Schools Act of 2013</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second amendment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102</w:t>
            </w:r>
          </w:p>
        </w:tc>
        <w:tc>
          <w:tcPr>
            <w:tcW w:w="990" w:type="dxa"/>
            <w:hideMark/>
          </w:tcPr>
          <w:p w:rsidR="00CC1A76" w:rsidRPr="00CC1A76" w:rsidRDefault="00CC1A76" w:rsidP="00CC1A76">
            <w:pPr>
              <w:rPr>
                <w:sz w:val="16"/>
                <w:szCs w:val="16"/>
              </w:rPr>
            </w:pPr>
            <w:r w:rsidRPr="00CC1A76">
              <w:rPr>
                <w:sz w:val="16"/>
                <w:szCs w:val="16"/>
              </w:rPr>
              <w:t>17-Apr-13</w:t>
            </w:r>
          </w:p>
        </w:tc>
        <w:tc>
          <w:tcPr>
            <w:tcW w:w="1440" w:type="dxa"/>
            <w:hideMark/>
          </w:tcPr>
          <w:p w:rsidR="00CC1A76" w:rsidRPr="00CC1A76" w:rsidRDefault="00CC1A76">
            <w:pPr>
              <w:rPr>
                <w:sz w:val="16"/>
                <w:szCs w:val="16"/>
              </w:rPr>
            </w:pPr>
            <w:r w:rsidRPr="00CC1A76">
              <w:rPr>
                <w:sz w:val="16"/>
                <w:szCs w:val="16"/>
              </w:rPr>
              <w:t>113 S. 649</w:t>
            </w:r>
          </w:p>
        </w:tc>
        <w:tc>
          <w:tcPr>
            <w:tcW w:w="3150" w:type="dxa"/>
            <w:hideMark/>
          </w:tcPr>
          <w:p w:rsidR="00CC1A76" w:rsidRPr="00CC1A76" w:rsidRDefault="00CC1A76">
            <w:pPr>
              <w:rPr>
                <w:sz w:val="16"/>
                <w:szCs w:val="16"/>
              </w:rPr>
            </w:pPr>
            <w:r w:rsidRPr="00CC1A76">
              <w:rPr>
                <w:sz w:val="16"/>
                <w:szCs w:val="16"/>
              </w:rPr>
              <w:t>Safe Communities, Safe Schools Act of 2013</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second amendment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148</w:t>
            </w:r>
          </w:p>
        </w:tc>
        <w:tc>
          <w:tcPr>
            <w:tcW w:w="990" w:type="dxa"/>
            <w:hideMark/>
          </w:tcPr>
          <w:p w:rsidR="00CC1A76" w:rsidRPr="00CC1A76" w:rsidRDefault="00CC1A76" w:rsidP="00CC1A76">
            <w:pPr>
              <w:rPr>
                <w:sz w:val="16"/>
                <w:szCs w:val="16"/>
              </w:rPr>
            </w:pPr>
            <w:r w:rsidRPr="00CC1A76">
              <w:rPr>
                <w:sz w:val="16"/>
                <w:szCs w:val="16"/>
              </w:rPr>
              <w:t>13-Jun-13</w:t>
            </w:r>
          </w:p>
        </w:tc>
        <w:tc>
          <w:tcPr>
            <w:tcW w:w="1440" w:type="dxa"/>
            <w:hideMark/>
          </w:tcPr>
          <w:p w:rsidR="00CC1A76" w:rsidRPr="00CC1A76" w:rsidRDefault="00CC1A76">
            <w:pPr>
              <w:rPr>
                <w:sz w:val="16"/>
                <w:szCs w:val="16"/>
              </w:rPr>
            </w:pPr>
            <w:r w:rsidRPr="00CC1A76">
              <w:rPr>
                <w:sz w:val="16"/>
                <w:szCs w:val="16"/>
              </w:rPr>
              <w:t>113 S. 744</w:t>
            </w:r>
          </w:p>
        </w:tc>
        <w:tc>
          <w:tcPr>
            <w:tcW w:w="3150" w:type="dxa"/>
            <w:hideMark/>
          </w:tcPr>
          <w:p w:rsidR="00CC1A76" w:rsidRPr="00CC1A76" w:rsidRDefault="00CC1A76">
            <w:pPr>
              <w:rPr>
                <w:sz w:val="16"/>
                <w:szCs w:val="16"/>
              </w:rPr>
            </w:pPr>
            <w:r w:rsidRPr="00CC1A76">
              <w:rPr>
                <w:sz w:val="16"/>
                <w:szCs w:val="16"/>
              </w:rPr>
              <w:t>Border Security, Economic Opportunity, and Immigration Modernization Act</w:t>
            </w:r>
          </w:p>
        </w:tc>
        <w:tc>
          <w:tcPr>
            <w:tcW w:w="1980" w:type="dxa"/>
            <w:hideMark/>
          </w:tcPr>
          <w:p w:rsidR="00CC1A76" w:rsidRPr="00CC1A76" w:rsidRDefault="00CC1A76">
            <w:pPr>
              <w:rPr>
                <w:sz w:val="16"/>
                <w:szCs w:val="16"/>
              </w:rPr>
            </w:pPr>
            <w:r w:rsidRPr="00CC1A76">
              <w:rPr>
                <w:sz w:val="16"/>
                <w:szCs w:val="16"/>
              </w:rPr>
              <w:t>Motion to table</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immigrant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151</w:t>
            </w:r>
          </w:p>
        </w:tc>
        <w:tc>
          <w:tcPr>
            <w:tcW w:w="990" w:type="dxa"/>
            <w:hideMark/>
          </w:tcPr>
          <w:p w:rsidR="00CC1A76" w:rsidRPr="00CC1A76" w:rsidRDefault="00CC1A76" w:rsidP="00CC1A76">
            <w:pPr>
              <w:rPr>
                <w:sz w:val="16"/>
                <w:szCs w:val="16"/>
              </w:rPr>
            </w:pPr>
            <w:r w:rsidRPr="00CC1A76">
              <w:rPr>
                <w:sz w:val="16"/>
                <w:szCs w:val="16"/>
              </w:rPr>
              <w:t>18-Jun-13</w:t>
            </w:r>
          </w:p>
        </w:tc>
        <w:tc>
          <w:tcPr>
            <w:tcW w:w="1440" w:type="dxa"/>
            <w:hideMark/>
          </w:tcPr>
          <w:p w:rsidR="00CC1A76" w:rsidRPr="00CC1A76" w:rsidRDefault="00CC1A76">
            <w:pPr>
              <w:rPr>
                <w:sz w:val="16"/>
                <w:szCs w:val="16"/>
              </w:rPr>
            </w:pPr>
            <w:r w:rsidRPr="00CC1A76">
              <w:rPr>
                <w:sz w:val="16"/>
                <w:szCs w:val="16"/>
              </w:rPr>
              <w:t>113 S. 744</w:t>
            </w:r>
          </w:p>
        </w:tc>
        <w:tc>
          <w:tcPr>
            <w:tcW w:w="3150" w:type="dxa"/>
            <w:hideMark/>
          </w:tcPr>
          <w:p w:rsidR="00CC1A76" w:rsidRPr="00CC1A76" w:rsidRDefault="00CC1A76">
            <w:pPr>
              <w:rPr>
                <w:sz w:val="16"/>
                <w:szCs w:val="16"/>
              </w:rPr>
            </w:pPr>
            <w:r w:rsidRPr="00CC1A76">
              <w:rPr>
                <w:sz w:val="16"/>
                <w:szCs w:val="16"/>
              </w:rPr>
              <w:t>Border Security, Economic Opportunity, and Immigration Modernization Act</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immigrant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220</w:t>
            </w:r>
          </w:p>
        </w:tc>
        <w:tc>
          <w:tcPr>
            <w:tcW w:w="990" w:type="dxa"/>
            <w:hideMark/>
          </w:tcPr>
          <w:p w:rsidR="00CC1A76" w:rsidRPr="00CC1A76" w:rsidRDefault="00CC1A76" w:rsidP="00CC1A76">
            <w:pPr>
              <w:rPr>
                <w:sz w:val="16"/>
                <w:szCs w:val="16"/>
              </w:rPr>
            </w:pPr>
            <w:r w:rsidRPr="00CC1A76">
              <w:rPr>
                <w:sz w:val="16"/>
                <w:szCs w:val="16"/>
              </w:rPr>
              <w:t>29-Oct-13</w:t>
            </w:r>
          </w:p>
        </w:tc>
        <w:tc>
          <w:tcPr>
            <w:tcW w:w="1440" w:type="dxa"/>
            <w:hideMark/>
          </w:tcPr>
          <w:p w:rsidR="00CC1A76" w:rsidRPr="00CC1A76" w:rsidRDefault="00CC1A76">
            <w:pPr>
              <w:rPr>
                <w:sz w:val="16"/>
                <w:szCs w:val="16"/>
              </w:rPr>
            </w:pPr>
            <w:r w:rsidRPr="00CC1A76">
              <w:rPr>
                <w:sz w:val="16"/>
                <w:szCs w:val="16"/>
              </w:rPr>
              <w:t>113 S.J.Res. 26</w:t>
            </w:r>
          </w:p>
        </w:tc>
        <w:tc>
          <w:tcPr>
            <w:tcW w:w="3150" w:type="dxa"/>
            <w:hideMark/>
          </w:tcPr>
          <w:p w:rsidR="00CC1A76" w:rsidRPr="00CC1A76" w:rsidRDefault="00CC1A76">
            <w:pPr>
              <w:rPr>
                <w:sz w:val="16"/>
                <w:szCs w:val="16"/>
              </w:rPr>
            </w:pPr>
          </w:p>
        </w:tc>
        <w:tc>
          <w:tcPr>
            <w:tcW w:w="1980" w:type="dxa"/>
            <w:hideMark/>
          </w:tcPr>
          <w:p w:rsidR="00CC1A76" w:rsidRPr="00CC1A76" w:rsidRDefault="00CC1A76">
            <w:pPr>
              <w:rPr>
                <w:sz w:val="16"/>
                <w:szCs w:val="16"/>
              </w:rPr>
            </w:pPr>
            <w:r w:rsidRPr="00CC1A76">
              <w:rPr>
                <w:sz w:val="16"/>
                <w:szCs w:val="16"/>
              </w:rPr>
              <w:t>Motion to Proceed</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7F586E" w:rsidRPr="00CC1A76" w:rsidTr="00450DB9">
        <w:trPr>
          <w:trHeight w:val="144"/>
        </w:trPr>
        <w:tc>
          <w:tcPr>
            <w:tcW w:w="9576" w:type="dxa"/>
            <w:gridSpan w:val="7"/>
            <w:hideMark/>
          </w:tcPr>
          <w:p w:rsidR="007F586E" w:rsidRPr="00CC1A76" w:rsidRDefault="007F586E">
            <w:pPr>
              <w:rPr>
                <w:sz w:val="16"/>
                <w:szCs w:val="16"/>
              </w:rPr>
            </w:pPr>
            <w:r w:rsidRPr="00CC1A76">
              <w:rPr>
                <w:sz w:val="16"/>
                <w:szCs w:val="16"/>
              </w:rPr>
              <w:t>2014</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33</w:t>
            </w:r>
          </w:p>
        </w:tc>
        <w:tc>
          <w:tcPr>
            <w:tcW w:w="990" w:type="dxa"/>
            <w:hideMark/>
          </w:tcPr>
          <w:p w:rsidR="00CC1A76" w:rsidRPr="00CC1A76" w:rsidRDefault="00CC1A76" w:rsidP="00CC1A76">
            <w:pPr>
              <w:rPr>
                <w:sz w:val="16"/>
                <w:szCs w:val="16"/>
              </w:rPr>
            </w:pPr>
            <w:r w:rsidRPr="00CC1A76">
              <w:rPr>
                <w:sz w:val="16"/>
                <w:szCs w:val="16"/>
              </w:rPr>
              <w:t>12-Feb-14</w:t>
            </w:r>
          </w:p>
        </w:tc>
        <w:tc>
          <w:tcPr>
            <w:tcW w:w="1440" w:type="dxa"/>
            <w:hideMark/>
          </w:tcPr>
          <w:p w:rsidR="00CC1A76" w:rsidRPr="00CC1A76" w:rsidRDefault="00CC1A76">
            <w:pPr>
              <w:rPr>
                <w:sz w:val="16"/>
                <w:szCs w:val="16"/>
              </w:rPr>
            </w:pPr>
            <w:r w:rsidRPr="00CC1A76">
              <w:rPr>
                <w:sz w:val="16"/>
                <w:szCs w:val="16"/>
              </w:rPr>
              <w:t>113 S. 540</w:t>
            </w:r>
          </w:p>
        </w:tc>
        <w:tc>
          <w:tcPr>
            <w:tcW w:w="3150" w:type="dxa"/>
            <w:hideMark/>
          </w:tcPr>
          <w:p w:rsidR="00CC1A76" w:rsidRPr="00CC1A76" w:rsidRDefault="00CC1A76">
            <w:pPr>
              <w:rPr>
                <w:sz w:val="16"/>
                <w:szCs w:val="16"/>
              </w:rPr>
            </w:pPr>
            <w:r w:rsidRPr="00CC1A76">
              <w:rPr>
                <w:sz w:val="16"/>
                <w:szCs w:val="16"/>
              </w:rPr>
              <w:t>Temporary Debt Limit Extension Act</w:t>
            </w:r>
          </w:p>
        </w:tc>
        <w:tc>
          <w:tcPr>
            <w:tcW w:w="1980" w:type="dxa"/>
            <w:hideMark/>
          </w:tcPr>
          <w:p w:rsidR="00CC1A76" w:rsidRPr="00CC1A76" w:rsidRDefault="00CC1A76">
            <w:pPr>
              <w:rPr>
                <w:sz w:val="16"/>
                <w:szCs w:val="16"/>
              </w:rPr>
            </w:pPr>
            <w:r w:rsidRPr="00CC1A76">
              <w:rPr>
                <w:sz w:val="16"/>
                <w:szCs w:val="16"/>
              </w:rPr>
              <w:t>Motion for cloture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34</w:t>
            </w:r>
          </w:p>
        </w:tc>
        <w:tc>
          <w:tcPr>
            <w:tcW w:w="990" w:type="dxa"/>
            <w:hideMark/>
          </w:tcPr>
          <w:p w:rsidR="00CC1A76" w:rsidRPr="00CC1A76" w:rsidRDefault="00CC1A76" w:rsidP="00CC1A76">
            <w:pPr>
              <w:rPr>
                <w:sz w:val="16"/>
                <w:szCs w:val="16"/>
              </w:rPr>
            </w:pPr>
            <w:r w:rsidRPr="00CC1A76">
              <w:rPr>
                <w:sz w:val="16"/>
                <w:szCs w:val="16"/>
              </w:rPr>
              <w:t>12-Feb-14</w:t>
            </w:r>
          </w:p>
        </w:tc>
        <w:tc>
          <w:tcPr>
            <w:tcW w:w="1440" w:type="dxa"/>
            <w:hideMark/>
          </w:tcPr>
          <w:p w:rsidR="00CC1A76" w:rsidRPr="00CC1A76" w:rsidRDefault="00CC1A76">
            <w:pPr>
              <w:rPr>
                <w:sz w:val="16"/>
                <w:szCs w:val="16"/>
              </w:rPr>
            </w:pPr>
            <w:r w:rsidRPr="00CC1A76">
              <w:rPr>
                <w:sz w:val="16"/>
                <w:szCs w:val="16"/>
              </w:rPr>
              <w:t>113 S. 540</w:t>
            </w:r>
          </w:p>
        </w:tc>
        <w:tc>
          <w:tcPr>
            <w:tcW w:w="3150" w:type="dxa"/>
            <w:hideMark/>
          </w:tcPr>
          <w:p w:rsidR="00CC1A76" w:rsidRPr="00CC1A76" w:rsidRDefault="00CC1A76">
            <w:pPr>
              <w:rPr>
                <w:sz w:val="16"/>
                <w:szCs w:val="16"/>
              </w:rPr>
            </w:pPr>
            <w:r w:rsidRPr="00CC1A76">
              <w:rPr>
                <w:sz w:val="16"/>
                <w:szCs w:val="16"/>
              </w:rPr>
              <w:t>Temporary Debt Limit Extension Act</w:t>
            </w:r>
          </w:p>
        </w:tc>
        <w:tc>
          <w:tcPr>
            <w:tcW w:w="1980" w:type="dxa"/>
            <w:hideMark/>
          </w:tcPr>
          <w:p w:rsidR="00CC1A76" w:rsidRPr="00CC1A76" w:rsidRDefault="00CC1A76">
            <w:pPr>
              <w:rPr>
                <w:sz w:val="16"/>
                <w:szCs w:val="16"/>
              </w:rPr>
            </w:pPr>
            <w:r w:rsidRPr="00CC1A76">
              <w:rPr>
                <w:sz w:val="16"/>
                <w:szCs w:val="16"/>
              </w:rPr>
              <w:t>Agree to the House amendment</w:t>
            </w:r>
          </w:p>
        </w:tc>
        <w:tc>
          <w:tcPr>
            <w:tcW w:w="450" w:type="dxa"/>
            <w:hideMark/>
          </w:tcPr>
          <w:p w:rsidR="00CC1A76" w:rsidRPr="00CC1A76" w:rsidRDefault="00CC1A76">
            <w:pPr>
              <w:rPr>
                <w:sz w:val="16"/>
                <w:szCs w:val="16"/>
              </w:rPr>
            </w:pPr>
            <w:r w:rsidRPr="00CC1A76">
              <w:rPr>
                <w:sz w:val="16"/>
                <w:szCs w:val="16"/>
              </w:rPr>
              <w:t>nay</w:t>
            </w:r>
          </w:p>
        </w:tc>
        <w:tc>
          <w:tcPr>
            <w:tcW w:w="1098" w:type="dxa"/>
            <w:hideMark/>
          </w:tcPr>
          <w:p w:rsidR="00CC1A76" w:rsidRPr="00CC1A76" w:rsidRDefault="00CC1A76">
            <w:pPr>
              <w:rPr>
                <w:sz w:val="16"/>
                <w:szCs w:val="16"/>
              </w:rPr>
            </w:pPr>
            <w:r w:rsidRPr="00CC1A76">
              <w:rPr>
                <w:sz w:val="16"/>
                <w:szCs w:val="16"/>
              </w:rPr>
              <w:t>debt</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92</w:t>
            </w:r>
          </w:p>
        </w:tc>
        <w:tc>
          <w:tcPr>
            <w:tcW w:w="990" w:type="dxa"/>
            <w:hideMark/>
          </w:tcPr>
          <w:p w:rsidR="00CC1A76" w:rsidRPr="00CC1A76" w:rsidRDefault="00CC1A76" w:rsidP="00CC1A76">
            <w:pPr>
              <w:rPr>
                <w:sz w:val="16"/>
                <w:szCs w:val="16"/>
              </w:rPr>
            </w:pPr>
            <w:r w:rsidRPr="00CC1A76">
              <w:rPr>
                <w:sz w:val="16"/>
                <w:szCs w:val="16"/>
              </w:rPr>
              <w:t>31-Mar-14</w:t>
            </w:r>
          </w:p>
        </w:tc>
        <w:tc>
          <w:tcPr>
            <w:tcW w:w="1440" w:type="dxa"/>
            <w:hideMark/>
          </w:tcPr>
          <w:p w:rsidR="00CC1A76" w:rsidRPr="00CC1A76" w:rsidRDefault="00CC1A76">
            <w:pPr>
              <w:rPr>
                <w:sz w:val="16"/>
                <w:szCs w:val="16"/>
              </w:rPr>
            </w:pPr>
            <w:r w:rsidRPr="00CC1A76">
              <w:rPr>
                <w:sz w:val="16"/>
                <w:szCs w:val="16"/>
              </w:rPr>
              <w:t>113 H.R. 4302</w:t>
            </w:r>
          </w:p>
        </w:tc>
        <w:tc>
          <w:tcPr>
            <w:tcW w:w="3150" w:type="dxa"/>
            <w:hideMark/>
          </w:tcPr>
          <w:p w:rsidR="00CC1A76" w:rsidRPr="00CC1A76" w:rsidRDefault="00CC1A76">
            <w:pPr>
              <w:rPr>
                <w:sz w:val="16"/>
                <w:szCs w:val="16"/>
              </w:rPr>
            </w:pPr>
            <w:r w:rsidRPr="00CC1A76">
              <w:rPr>
                <w:sz w:val="16"/>
                <w:szCs w:val="16"/>
              </w:rPr>
              <w:t>Protecting Access to Medicare Act of 2014</w:t>
            </w:r>
          </w:p>
        </w:tc>
        <w:tc>
          <w:tcPr>
            <w:tcW w:w="1980" w:type="dxa"/>
            <w:hideMark/>
          </w:tcPr>
          <w:p w:rsidR="00CC1A76" w:rsidRPr="00CC1A76" w:rsidRDefault="00CC1A76">
            <w:pPr>
              <w:rPr>
                <w:sz w:val="16"/>
                <w:szCs w:val="16"/>
              </w:rPr>
            </w:pPr>
            <w:r w:rsidRPr="00CC1A76">
              <w:rPr>
                <w:sz w:val="16"/>
                <w:szCs w:val="16"/>
              </w:rPr>
              <w:t>Motion to waive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93</w:t>
            </w:r>
          </w:p>
        </w:tc>
        <w:tc>
          <w:tcPr>
            <w:tcW w:w="990" w:type="dxa"/>
            <w:hideMark/>
          </w:tcPr>
          <w:p w:rsidR="00CC1A76" w:rsidRPr="00CC1A76" w:rsidRDefault="00CC1A76" w:rsidP="00CC1A76">
            <w:pPr>
              <w:rPr>
                <w:sz w:val="16"/>
                <w:szCs w:val="16"/>
              </w:rPr>
            </w:pPr>
            <w:r w:rsidRPr="00CC1A76">
              <w:rPr>
                <w:sz w:val="16"/>
                <w:szCs w:val="16"/>
              </w:rPr>
              <w:t>31-Mar-14</w:t>
            </w:r>
          </w:p>
        </w:tc>
        <w:tc>
          <w:tcPr>
            <w:tcW w:w="1440" w:type="dxa"/>
            <w:hideMark/>
          </w:tcPr>
          <w:p w:rsidR="00CC1A76" w:rsidRPr="00CC1A76" w:rsidRDefault="00CC1A76">
            <w:pPr>
              <w:rPr>
                <w:sz w:val="16"/>
                <w:szCs w:val="16"/>
              </w:rPr>
            </w:pPr>
            <w:r w:rsidRPr="00CC1A76">
              <w:rPr>
                <w:sz w:val="16"/>
                <w:szCs w:val="16"/>
              </w:rPr>
              <w:t>113 H.R. 4302</w:t>
            </w:r>
          </w:p>
        </w:tc>
        <w:tc>
          <w:tcPr>
            <w:tcW w:w="3150" w:type="dxa"/>
            <w:hideMark/>
          </w:tcPr>
          <w:p w:rsidR="00CC1A76" w:rsidRPr="00CC1A76" w:rsidRDefault="00CC1A76">
            <w:pPr>
              <w:rPr>
                <w:sz w:val="16"/>
                <w:szCs w:val="16"/>
              </w:rPr>
            </w:pPr>
            <w:r w:rsidRPr="00CC1A76">
              <w:rPr>
                <w:sz w:val="16"/>
                <w:szCs w:val="16"/>
              </w:rPr>
              <w:t>Protecting Access to Medicare Act of 2014</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medicare</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t>246</w:t>
            </w:r>
          </w:p>
        </w:tc>
        <w:tc>
          <w:tcPr>
            <w:tcW w:w="990" w:type="dxa"/>
            <w:hideMark/>
          </w:tcPr>
          <w:p w:rsidR="00CC1A76" w:rsidRPr="00CC1A76" w:rsidRDefault="00CC1A76" w:rsidP="00CC1A76">
            <w:pPr>
              <w:rPr>
                <w:sz w:val="16"/>
                <w:szCs w:val="16"/>
              </w:rPr>
            </w:pPr>
            <w:r w:rsidRPr="00CC1A76">
              <w:rPr>
                <w:sz w:val="16"/>
                <w:szCs w:val="16"/>
              </w:rPr>
              <w:t>29-Jul-14</w:t>
            </w:r>
          </w:p>
        </w:tc>
        <w:tc>
          <w:tcPr>
            <w:tcW w:w="1440" w:type="dxa"/>
            <w:hideMark/>
          </w:tcPr>
          <w:p w:rsidR="00CC1A76" w:rsidRPr="00CC1A76" w:rsidRDefault="00CC1A76">
            <w:pPr>
              <w:rPr>
                <w:sz w:val="16"/>
                <w:szCs w:val="16"/>
              </w:rPr>
            </w:pPr>
            <w:r w:rsidRPr="00CC1A76">
              <w:rPr>
                <w:sz w:val="16"/>
                <w:szCs w:val="16"/>
              </w:rPr>
              <w:t>113 H.R. 5021</w:t>
            </w:r>
          </w:p>
        </w:tc>
        <w:tc>
          <w:tcPr>
            <w:tcW w:w="3150" w:type="dxa"/>
            <w:hideMark/>
          </w:tcPr>
          <w:p w:rsidR="00CC1A76" w:rsidRPr="00CC1A76" w:rsidRDefault="00CC1A76">
            <w:pPr>
              <w:rPr>
                <w:sz w:val="16"/>
                <w:szCs w:val="16"/>
              </w:rPr>
            </w:pPr>
            <w:r w:rsidRPr="00CC1A76">
              <w:rPr>
                <w:sz w:val="16"/>
                <w:szCs w:val="16"/>
              </w:rPr>
              <w:t>Highway and Transportation Funding Act of 2014</w:t>
            </w:r>
          </w:p>
        </w:tc>
        <w:tc>
          <w:tcPr>
            <w:tcW w:w="1980" w:type="dxa"/>
            <w:hideMark/>
          </w:tcPr>
          <w:p w:rsidR="00CC1A76" w:rsidRPr="00CC1A76" w:rsidRDefault="00CC1A76">
            <w:pPr>
              <w:rPr>
                <w:sz w:val="16"/>
                <w:szCs w:val="16"/>
              </w:rPr>
            </w:pPr>
            <w:r w:rsidRPr="00CC1A76">
              <w:rPr>
                <w:sz w:val="16"/>
                <w:szCs w:val="16"/>
              </w:rPr>
              <w:t>Agree to the amendment</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r w:rsidR="00CC1A76" w:rsidRPr="00CC1A76" w:rsidTr="007F586E">
        <w:trPr>
          <w:trHeight w:val="144"/>
        </w:trPr>
        <w:tc>
          <w:tcPr>
            <w:tcW w:w="468" w:type="dxa"/>
            <w:hideMark/>
          </w:tcPr>
          <w:p w:rsidR="00CC1A76" w:rsidRPr="00CC1A76" w:rsidRDefault="00CC1A76" w:rsidP="00CC1A76">
            <w:pPr>
              <w:rPr>
                <w:sz w:val="16"/>
                <w:szCs w:val="16"/>
              </w:rPr>
            </w:pPr>
            <w:r w:rsidRPr="00CC1A76">
              <w:rPr>
                <w:sz w:val="16"/>
                <w:szCs w:val="16"/>
              </w:rPr>
              <w:lastRenderedPageBreak/>
              <w:t>364</w:t>
            </w:r>
          </w:p>
        </w:tc>
        <w:tc>
          <w:tcPr>
            <w:tcW w:w="990" w:type="dxa"/>
            <w:hideMark/>
          </w:tcPr>
          <w:p w:rsidR="00CC1A76" w:rsidRPr="00CC1A76" w:rsidRDefault="00CC1A76" w:rsidP="00CC1A76">
            <w:pPr>
              <w:rPr>
                <w:sz w:val="16"/>
                <w:szCs w:val="16"/>
              </w:rPr>
            </w:pPr>
            <w:r w:rsidRPr="00CC1A76">
              <w:rPr>
                <w:sz w:val="16"/>
                <w:szCs w:val="16"/>
              </w:rPr>
              <w:t>16-Dec-14</w:t>
            </w:r>
          </w:p>
        </w:tc>
        <w:tc>
          <w:tcPr>
            <w:tcW w:w="1440" w:type="dxa"/>
            <w:hideMark/>
          </w:tcPr>
          <w:p w:rsidR="00CC1A76" w:rsidRPr="00CC1A76" w:rsidRDefault="00CC1A76">
            <w:pPr>
              <w:rPr>
                <w:sz w:val="16"/>
                <w:szCs w:val="16"/>
              </w:rPr>
            </w:pPr>
            <w:r w:rsidRPr="00CC1A76">
              <w:rPr>
                <w:sz w:val="16"/>
                <w:szCs w:val="16"/>
              </w:rPr>
              <w:t>113 H.R. 5771</w:t>
            </w:r>
          </w:p>
        </w:tc>
        <w:tc>
          <w:tcPr>
            <w:tcW w:w="3150" w:type="dxa"/>
            <w:hideMark/>
          </w:tcPr>
          <w:p w:rsidR="00CC1A76" w:rsidRPr="00CC1A76" w:rsidRDefault="00CC1A76">
            <w:pPr>
              <w:rPr>
                <w:sz w:val="16"/>
                <w:szCs w:val="16"/>
              </w:rPr>
            </w:pPr>
            <w:r w:rsidRPr="00CC1A76">
              <w:rPr>
                <w:sz w:val="16"/>
                <w:szCs w:val="16"/>
              </w:rPr>
              <w:t>Tax Increase Prevention Act of 2014</w:t>
            </w:r>
          </w:p>
        </w:tc>
        <w:tc>
          <w:tcPr>
            <w:tcW w:w="1980" w:type="dxa"/>
            <w:hideMark/>
          </w:tcPr>
          <w:p w:rsidR="00CC1A76" w:rsidRPr="00CC1A76" w:rsidRDefault="00CC1A76">
            <w:pPr>
              <w:rPr>
                <w:sz w:val="16"/>
                <w:szCs w:val="16"/>
              </w:rPr>
            </w:pPr>
            <w:r w:rsidRPr="00CC1A76">
              <w:rPr>
                <w:sz w:val="16"/>
                <w:szCs w:val="16"/>
              </w:rPr>
              <w:t>Final passage</w:t>
            </w:r>
          </w:p>
        </w:tc>
        <w:tc>
          <w:tcPr>
            <w:tcW w:w="450" w:type="dxa"/>
            <w:hideMark/>
          </w:tcPr>
          <w:p w:rsidR="00CC1A76" w:rsidRPr="00CC1A76" w:rsidRDefault="00CC1A76">
            <w:pPr>
              <w:rPr>
                <w:sz w:val="16"/>
                <w:szCs w:val="16"/>
              </w:rPr>
            </w:pPr>
            <w:r w:rsidRPr="00CC1A76">
              <w:rPr>
                <w:sz w:val="16"/>
                <w:szCs w:val="16"/>
              </w:rPr>
              <w:t>aye</w:t>
            </w:r>
          </w:p>
        </w:tc>
        <w:tc>
          <w:tcPr>
            <w:tcW w:w="1098" w:type="dxa"/>
            <w:hideMark/>
          </w:tcPr>
          <w:p w:rsidR="00CC1A76" w:rsidRPr="00CC1A76" w:rsidRDefault="00CC1A76">
            <w:pPr>
              <w:rPr>
                <w:sz w:val="16"/>
                <w:szCs w:val="16"/>
              </w:rPr>
            </w:pPr>
            <w:r w:rsidRPr="00CC1A76">
              <w:rPr>
                <w:sz w:val="16"/>
                <w:szCs w:val="16"/>
              </w:rPr>
              <w:t>tax</w:t>
            </w:r>
          </w:p>
        </w:tc>
      </w:tr>
    </w:tbl>
    <w:p w:rsidR="00CC1A76" w:rsidRDefault="00CC1A76" w:rsidP="00CC1A76"/>
    <w:p w:rsidR="00CC1A76" w:rsidRDefault="00CC1A76" w:rsidP="00CC1A76"/>
    <w:p w:rsidR="00CC1A76" w:rsidRPr="00CC1A76" w:rsidRDefault="000A0737" w:rsidP="00CC1A76">
      <w:r w:rsidRPr="00CC1A76">
        <w:br w:type="page"/>
      </w:r>
    </w:p>
    <w:p w:rsidR="001A4A30" w:rsidRPr="00CC1A76" w:rsidRDefault="001A4A30" w:rsidP="001A4A30">
      <w:pPr>
        <w:pStyle w:val="Heading1"/>
      </w:pPr>
      <w:bookmarkStart w:id="19" w:name="_Toc416644669"/>
      <w:r w:rsidRPr="00CC1A76">
        <w:lastRenderedPageBreak/>
        <w:t>References</w:t>
      </w:r>
      <w:bookmarkEnd w:id="19"/>
      <w:r w:rsidRPr="00CC1A76">
        <w:t xml:space="preserve"> </w:t>
      </w:r>
    </w:p>
    <w:p w:rsidR="001A4A30" w:rsidRDefault="001A4A30" w:rsidP="001A4A30">
      <w:pPr>
        <w:pStyle w:val="NormalWeb"/>
        <w:ind w:left="450" w:hanging="450"/>
      </w:pPr>
      <w:r w:rsidRPr="00CC1A76">
        <w:t xml:space="preserve">Abramowitz, Alan I. 2012. </w:t>
      </w:r>
      <w:r>
        <w:t xml:space="preserve">"Grand Old Tea Party: Partisan Polarization and the Rise of the Tea Party Movement." In </w:t>
      </w:r>
      <w:r>
        <w:rPr>
          <w:i/>
          <w:iCs/>
        </w:rPr>
        <w:t>Steep: the Precipitous Rise of the Tea Party</w:t>
      </w:r>
      <w:r>
        <w:t xml:space="preserve">, ed. Lawrence Rosenthal and Christine Trost. Berkeley: University of California Press, 195-211. </w:t>
      </w:r>
    </w:p>
    <w:p w:rsidR="001A4A30" w:rsidRDefault="001A4A30" w:rsidP="001A4A30">
      <w:pPr>
        <w:pStyle w:val="NormalWeb"/>
        <w:ind w:left="450" w:hanging="450"/>
      </w:pPr>
      <w:r>
        <w:t xml:space="preserve">Aldrich, John H. 2011. </w:t>
      </w:r>
      <w:r>
        <w:rPr>
          <w:i/>
          <w:iCs/>
        </w:rPr>
        <w:t xml:space="preserve">Why </w:t>
      </w:r>
      <w:bookmarkStart w:id="20" w:name="_GoBack"/>
      <w:r>
        <w:rPr>
          <w:i/>
          <w:iCs/>
        </w:rPr>
        <w:t>Parties</w:t>
      </w:r>
      <w:bookmarkEnd w:id="20"/>
      <w:r>
        <w:rPr>
          <w:i/>
          <w:iCs/>
        </w:rPr>
        <w:t>?: A Second Look.</w:t>
      </w:r>
      <w:r>
        <w:t xml:space="preserve"> Chicago: University of Chicago Press. </w:t>
      </w:r>
    </w:p>
    <w:p w:rsidR="001A4A30" w:rsidRDefault="001A4A30" w:rsidP="001A4A30">
      <w:pPr>
        <w:pStyle w:val="NormalWeb"/>
        <w:ind w:left="450" w:hanging="450"/>
      </w:pPr>
      <w:r>
        <w:t xml:space="preserve">Amenta, Edwin, Neal Caren, Elizabeth Chiarello, and Yang Su. 2010. "The Political Consequences of Social Movements." </w:t>
      </w:r>
      <w:r>
        <w:rPr>
          <w:i/>
          <w:iCs/>
        </w:rPr>
        <w:t>Annual Review of Sociology</w:t>
      </w:r>
      <w:r>
        <w:t xml:space="preserve"> 36 (1): 287-307. </w:t>
      </w:r>
    </w:p>
    <w:p w:rsidR="001A4A30" w:rsidRDefault="001A4A30" w:rsidP="001A4A30">
      <w:pPr>
        <w:pStyle w:val="NormalWeb"/>
        <w:ind w:left="450" w:hanging="450"/>
      </w:pPr>
      <w:r>
        <w:t xml:space="preserve">Amenta, Edwin, Neal Caren, Sheera Joy Olasky, and James E. Stobaugh. 2009. "All the Movements Fit to Print: Who, what, when, Where, and Why SMO Families Appeared in the New York Times in the Twentieth Century." </w:t>
      </w:r>
      <w:r>
        <w:rPr>
          <w:i/>
          <w:iCs/>
        </w:rPr>
        <w:t>American Sociological Review</w:t>
      </w:r>
      <w:r>
        <w:t xml:space="preserve"> 74 (4): 636-56. </w:t>
      </w:r>
    </w:p>
    <w:p w:rsidR="001A4A30" w:rsidRDefault="001A4A30" w:rsidP="001A4A30">
      <w:pPr>
        <w:pStyle w:val="NormalWeb"/>
        <w:ind w:left="450" w:hanging="450"/>
      </w:pPr>
      <w:r>
        <w:t xml:space="preserve">Amenta, Edwin, Neal Caren, and James E. Stobaugh. 2012. "Political Reform and the Historical Trajectories of U.S. Social Movements in the Twentieth Century." </w:t>
      </w:r>
      <w:r>
        <w:rPr>
          <w:i/>
          <w:iCs/>
        </w:rPr>
        <w:t>Social Forces</w:t>
      </w:r>
      <w:r>
        <w:t xml:space="preserve"> 90 (4): 1073-100. </w:t>
      </w:r>
    </w:p>
    <w:p w:rsidR="001A4A30" w:rsidRDefault="001A4A30" w:rsidP="001A4A30">
      <w:pPr>
        <w:pStyle w:val="NormalWeb"/>
        <w:ind w:left="450" w:hanging="450"/>
      </w:pPr>
      <w:r>
        <w:t xml:space="preserve">Ansolabehere, Stephen, Maxwell Palmer, and Benjamin Schneer. 2013. </w:t>
      </w:r>
      <w:r>
        <w:rPr>
          <w:i/>
          <w:iCs/>
        </w:rPr>
        <w:t>What Has Congress Done?</w:t>
      </w:r>
      <w:r w:rsidR="00DA6433">
        <w:t xml:space="preserve"> Unpublished Working Paper</w:t>
      </w:r>
      <w:r>
        <w:t xml:space="preserve">. </w:t>
      </w:r>
    </w:p>
    <w:p w:rsidR="001A4A30" w:rsidRDefault="001A4A30" w:rsidP="001A4A30">
      <w:pPr>
        <w:pStyle w:val="NormalWeb"/>
        <w:ind w:left="450" w:hanging="450"/>
      </w:pPr>
      <w:r>
        <w:t xml:space="preserve">Ansolabehere, Stephen, Snyder James M., and Charles Stewart. 2001. "The Effects of Party and Preferences on Congressional Roll-Call Voting." </w:t>
      </w:r>
      <w:r>
        <w:rPr>
          <w:i/>
          <w:iCs/>
        </w:rPr>
        <w:t>Legislative Studies Quarterly</w:t>
      </w:r>
      <w:r>
        <w:t xml:space="preserve"> 26 (4): 533-72. </w:t>
      </w:r>
    </w:p>
    <w:p w:rsidR="001A4A30" w:rsidRDefault="001A4A30" w:rsidP="001A4A30">
      <w:pPr>
        <w:pStyle w:val="NormalWeb"/>
        <w:ind w:left="450" w:hanging="450"/>
      </w:pPr>
      <w:r>
        <w:t xml:space="preserve">Arceneaux, Kevin, and Stephen P. Nicholson. 2012. "Who Wants to have a Tea Party? the Who, what, and Why of the Tea Party Movement." </w:t>
      </w:r>
      <w:r>
        <w:rPr>
          <w:i/>
          <w:iCs/>
        </w:rPr>
        <w:t>PS: Political Science &amp; Politics</w:t>
      </w:r>
      <w:r>
        <w:t xml:space="preserve"> 45 (4): 700-10. </w:t>
      </w:r>
    </w:p>
    <w:p w:rsidR="001A4A30" w:rsidRDefault="001A4A30" w:rsidP="001A4A30">
      <w:pPr>
        <w:pStyle w:val="NormalWeb"/>
        <w:ind w:left="450" w:hanging="450"/>
      </w:pPr>
      <w:r>
        <w:t xml:space="preserve">Bailey, Michael A., Jonathan Mummolo, and Hans Noel. 2012. "Tea Party Influence: A Story of Activists and Elites." </w:t>
      </w:r>
      <w:r>
        <w:rPr>
          <w:i/>
          <w:iCs/>
        </w:rPr>
        <w:t>American Politics Research</w:t>
      </w:r>
      <w:r>
        <w:t xml:space="preserve"> 40 (5): 769-804. </w:t>
      </w:r>
    </w:p>
    <w:p w:rsidR="001A4A30" w:rsidRDefault="001A4A30" w:rsidP="001A4A30">
      <w:pPr>
        <w:pStyle w:val="NormalWeb"/>
        <w:ind w:left="450" w:hanging="450"/>
      </w:pPr>
      <w:r>
        <w:t xml:space="preserve">Bartels, Larry M. 1991. "Constituency Opinion and Congressional Policy Making: The Reagan Defense Build Up." </w:t>
      </w:r>
      <w:r>
        <w:rPr>
          <w:i/>
          <w:iCs/>
        </w:rPr>
        <w:t>The American Political Science Review</w:t>
      </w:r>
      <w:r>
        <w:t xml:space="preserve"> 85 (2): 457-74. </w:t>
      </w:r>
    </w:p>
    <w:p w:rsidR="001A4A30" w:rsidRDefault="001A4A30" w:rsidP="001A4A30">
      <w:pPr>
        <w:pStyle w:val="NormalWeb"/>
        <w:ind w:left="450" w:hanging="450"/>
      </w:pPr>
      <w:r>
        <w:t xml:space="preserve">Binder, Sarah A., Eric D. Lawrence, and Forrest Maltzman. 1999. "Uncovering the Hidden Effect of Party." </w:t>
      </w:r>
      <w:r>
        <w:rPr>
          <w:i/>
          <w:iCs/>
        </w:rPr>
        <w:t>The Journal of Politics</w:t>
      </w:r>
      <w:r>
        <w:t xml:space="preserve"> 61 (3): 815-31. </w:t>
      </w:r>
    </w:p>
    <w:p w:rsidR="001A4A30" w:rsidRDefault="001A4A30" w:rsidP="001A4A30">
      <w:pPr>
        <w:pStyle w:val="NormalWeb"/>
        <w:ind w:left="450" w:hanging="450"/>
      </w:pPr>
      <w:r>
        <w:t xml:space="preserve">Burstein, Paul, and April Linton. 2002. "The Impact of Political Parties, Interest Groups, and Social Movement Organizations on Public Policy: Some Recent Evidence and Theoretical Concerns." </w:t>
      </w:r>
      <w:r>
        <w:rPr>
          <w:i/>
          <w:iCs/>
        </w:rPr>
        <w:t>Social Forces</w:t>
      </w:r>
      <w:r>
        <w:t xml:space="preserve"> 81 (2): 381-408. </w:t>
      </w:r>
    </w:p>
    <w:p w:rsidR="001A4A30" w:rsidRDefault="001A4A30" w:rsidP="001A4A30">
      <w:pPr>
        <w:pStyle w:val="NormalWeb"/>
        <w:ind w:left="450" w:hanging="450"/>
      </w:pPr>
      <w:r>
        <w:t xml:space="preserve">Canes-Wrone, Brandice, David W. Brady, and John F. Cogan. 2002. "Out of Step, Out of Office: Electoral Accountability and House Members' Voting." </w:t>
      </w:r>
      <w:r>
        <w:rPr>
          <w:i/>
          <w:iCs/>
        </w:rPr>
        <w:t>The American Political Science Review</w:t>
      </w:r>
      <w:r>
        <w:t xml:space="preserve"> 96 (1): 127-40. </w:t>
      </w:r>
    </w:p>
    <w:p w:rsidR="001A4A30" w:rsidRDefault="001A4A30" w:rsidP="001A4A30">
      <w:pPr>
        <w:pStyle w:val="NormalWeb"/>
        <w:ind w:left="450" w:hanging="450"/>
      </w:pPr>
      <w:r>
        <w:lastRenderedPageBreak/>
        <w:t xml:space="preserve">Caren, Neal, Raj Andrew Ghoshal, and Vanesa Ribas. 2011. "A Social Movement Generation: Cohort and Period Trends in Protest Attendance and Petition Signing." </w:t>
      </w:r>
      <w:r>
        <w:rPr>
          <w:i/>
          <w:iCs/>
        </w:rPr>
        <w:t>American Sociological Review</w:t>
      </w:r>
      <w:r>
        <w:t xml:space="preserve"> 76 (1): 125-51. </w:t>
      </w:r>
    </w:p>
    <w:p w:rsidR="001A4A30" w:rsidRDefault="001A4A30" w:rsidP="001A4A30">
      <w:pPr>
        <w:pStyle w:val="NormalWeb"/>
        <w:ind w:left="450" w:hanging="450"/>
      </w:pPr>
      <w:r>
        <w:t xml:space="preserve">Carson, Jamie L., Gregory Koger, Matthew J. Lebo, and Everett Young. 2010. "The Electoral Costs of Party Loyalty in Congress." </w:t>
      </w:r>
      <w:r>
        <w:rPr>
          <w:i/>
          <w:iCs/>
        </w:rPr>
        <w:t>American Journal of Political Science</w:t>
      </w:r>
      <w:r>
        <w:t xml:space="preserve"> 54 (3): 598-616. </w:t>
      </w:r>
    </w:p>
    <w:p w:rsidR="001A4A30" w:rsidRDefault="001A4A30" w:rsidP="001A4A30">
      <w:pPr>
        <w:pStyle w:val="NormalWeb"/>
        <w:ind w:left="450" w:hanging="450"/>
      </w:pPr>
      <w:r>
        <w:t xml:space="preserve">Carson, Jamie L., and Stephan Pettigrew. 2013. "Strategic Politicians, Partisan Roll Calls, and the Tea Party: Evaluating the 2010 Midterm Elections." </w:t>
      </w:r>
      <w:r>
        <w:rPr>
          <w:i/>
          <w:iCs/>
        </w:rPr>
        <w:t>Electoral Studies</w:t>
      </w:r>
      <w:r>
        <w:t xml:space="preserve"> 32 (1): 26-36. </w:t>
      </w:r>
    </w:p>
    <w:p w:rsidR="001A4A30" w:rsidRDefault="001A4A30" w:rsidP="001A4A30">
      <w:pPr>
        <w:pStyle w:val="NormalWeb"/>
        <w:ind w:left="450" w:hanging="450"/>
      </w:pPr>
      <w:r>
        <w:t xml:space="preserve">Collins, William J., and Robert A. Margo. 2004. "The Labor Market Effects of the 1960s Riots." In </w:t>
      </w:r>
      <w:r>
        <w:rPr>
          <w:i/>
          <w:iCs/>
        </w:rPr>
        <w:t>Papers on Urban Affairs 2004</w:t>
      </w:r>
      <w:r>
        <w:t xml:space="preserve">, ed. William G. Gale and Janet Rothenberg Pack. Washington, DC: The Brookings Institution, 1-54. </w:t>
      </w:r>
    </w:p>
    <w:p w:rsidR="001A4A30" w:rsidRDefault="001A4A30" w:rsidP="001A4A30">
      <w:pPr>
        <w:pStyle w:val="NormalWeb"/>
        <w:ind w:left="450" w:hanging="450"/>
      </w:pPr>
      <w:r>
        <w:t xml:space="preserve">Cornwall, Marie, Brayden King, Elizabeth Legerski, Eric Dahlin, and Kendra Schiffman. 2007. "Signals Or Mixed Signals: Why Opportunities for Mobilization are Not Opportunities for Policy Reform." </w:t>
      </w:r>
      <w:r>
        <w:rPr>
          <w:i/>
          <w:iCs/>
        </w:rPr>
        <w:t>Mobilization: An International Quarterly</w:t>
      </w:r>
      <w:r>
        <w:t xml:space="preserve"> 12 (3): 239-54. </w:t>
      </w:r>
    </w:p>
    <w:p w:rsidR="001A4A30" w:rsidRDefault="001A4A30" w:rsidP="001A4A30">
      <w:pPr>
        <w:pStyle w:val="NormalWeb"/>
        <w:ind w:left="450" w:hanging="450"/>
      </w:pPr>
      <w:r>
        <w:t xml:space="preserve">Cox, Gary W., and Mathew D. McCubbins. 2005. </w:t>
      </w:r>
      <w:r>
        <w:rPr>
          <w:i/>
          <w:iCs/>
        </w:rPr>
        <w:t>Setting the Agenda: Responsible Party Government in the U.S. House of Representatives.</w:t>
      </w:r>
      <w:r>
        <w:t xml:space="preserve"> Cambridge: Cambridge University Press. </w:t>
      </w:r>
    </w:p>
    <w:p w:rsidR="001A4A30" w:rsidRDefault="001A4A30" w:rsidP="001A4A30">
      <w:pPr>
        <w:pStyle w:val="NormalWeb"/>
        <w:ind w:left="450" w:hanging="450"/>
      </w:pPr>
      <w:r>
        <w:t xml:space="preserve">Cress, Daniel M., and David A. Snow. 1996. "Mobilization at the Margins: Resources, Benefactors, and the Viability of Homeless Social Movement Organizations." </w:t>
      </w:r>
      <w:r>
        <w:rPr>
          <w:i/>
          <w:iCs/>
        </w:rPr>
        <w:t>American Sociological Review</w:t>
      </w:r>
      <w:r>
        <w:t xml:space="preserve"> 61 (6): 1089-109. </w:t>
      </w:r>
    </w:p>
    <w:p w:rsidR="001A4A30" w:rsidRDefault="001A4A30" w:rsidP="001A4A30">
      <w:pPr>
        <w:pStyle w:val="NormalWeb"/>
        <w:ind w:left="450" w:hanging="450"/>
      </w:pPr>
      <w:r>
        <w:t xml:space="preserve">Downs, Anthony. 1957. </w:t>
      </w:r>
      <w:r>
        <w:rPr>
          <w:i/>
          <w:iCs/>
        </w:rPr>
        <w:t>An Economic Theory of Democracy.</w:t>
      </w:r>
      <w:r>
        <w:t xml:space="preserve"> New York: Harper &amp; Row. </w:t>
      </w:r>
    </w:p>
    <w:p w:rsidR="001A4A30" w:rsidRDefault="001A4A30" w:rsidP="001A4A30">
      <w:pPr>
        <w:pStyle w:val="NormalWeb"/>
        <w:ind w:left="450" w:hanging="450"/>
      </w:pPr>
      <w:r>
        <w:t xml:space="preserve">Edwards, Bob, and John D. McCarthy. 2004. "Resources and Social Movement Mobilization." In </w:t>
      </w:r>
      <w:r>
        <w:rPr>
          <w:i/>
          <w:iCs/>
        </w:rPr>
        <w:t>The Blackwell Companion to Social Movements</w:t>
      </w:r>
      <w:r>
        <w:t xml:space="preserve">, ed. David A. Snow, Sarah A. Soule and Hanspeter Kriesi. Malden, MA: Blackwell Publishing Ltd, 116-152. </w:t>
      </w:r>
    </w:p>
    <w:p w:rsidR="001A4A30" w:rsidRDefault="001A4A30" w:rsidP="001A4A30">
      <w:pPr>
        <w:pStyle w:val="NormalWeb"/>
        <w:ind w:left="450" w:hanging="450"/>
      </w:pPr>
      <w:r>
        <w:t xml:space="preserve">Eisinger, Peter K. 1973. "The Conditions of Protest Behavior in American Cities." </w:t>
      </w:r>
      <w:r>
        <w:rPr>
          <w:i/>
          <w:iCs/>
        </w:rPr>
        <w:t>The American Political Science Review</w:t>
      </w:r>
      <w:r>
        <w:t xml:space="preserve"> 67 (1): 11-28. </w:t>
      </w:r>
    </w:p>
    <w:p w:rsidR="001A4A30" w:rsidRDefault="001A4A30" w:rsidP="001A4A30">
      <w:pPr>
        <w:pStyle w:val="NormalWeb"/>
        <w:ind w:left="450" w:hanging="450"/>
      </w:pPr>
      <w:r>
        <w:t xml:space="preserve">Fording, Richard C. 1997. "The Conditional Effect of Violence as a Political Tactic: Mass Insurgency, Welfare Generosity, and Electoral Context in the American States." </w:t>
      </w:r>
      <w:r>
        <w:rPr>
          <w:i/>
          <w:iCs/>
        </w:rPr>
        <w:t>American Journal of Political Science</w:t>
      </w:r>
      <w:r>
        <w:t xml:space="preserve"> 41 (1): 1-29. </w:t>
      </w:r>
    </w:p>
    <w:p w:rsidR="001A4A30" w:rsidRDefault="001A4A30" w:rsidP="001A4A30">
      <w:pPr>
        <w:pStyle w:val="NormalWeb"/>
        <w:ind w:left="450" w:hanging="450"/>
      </w:pPr>
      <w:r>
        <w:t xml:space="preserve">Formisano, Ronald P. 2012. </w:t>
      </w:r>
      <w:r>
        <w:rPr>
          <w:i/>
          <w:iCs/>
        </w:rPr>
        <w:t>The Tea Party: A Brief History.</w:t>
      </w:r>
      <w:r>
        <w:t xml:space="preserve"> Baltimore: Johns Hopkins University Press. </w:t>
      </w:r>
    </w:p>
    <w:p w:rsidR="001A4A30" w:rsidRDefault="001A4A30" w:rsidP="001A4A30">
      <w:pPr>
        <w:pStyle w:val="NormalWeb"/>
        <w:ind w:left="450" w:hanging="450"/>
      </w:pPr>
      <w:r>
        <w:t xml:space="preserve">Gamson, William A. 1975. </w:t>
      </w:r>
      <w:r>
        <w:rPr>
          <w:i/>
          <w:iCs/>
        </w:rPr>
        <w:t>The Strategy of Social Protest.</w:t>
      </w:r>
      <w:r>
        <w:t xml:space="preserve"> Homewood, IL: Dorsey Press. </w:t>
      </w:r>
    </w:p>
    <w:p w:rsidR="001A4A30" w:rsidRDefault="001A4A30" w:rsidP="001A4A30">
      <w:pPr>
        <w:pStyle w:val="NormalWeb"/>
        <w:ind w:left="450" w:hanging="450"/>
      </w:pPr>
      <w:r>
        <w:t xml:space="preserve">Gamson, William A. 1990. </w:t>
      </w:r>
      <w:r>
        <w:rPr>
          <w:i/>
          <w:iCs/>
        </w:rPr>
        <w:t>The Strategy of Social Protest.</w:t>
      </w:r>
      <w:r>
        <w:t xml:space="preserve"> 2nd ed. ed. Belmont, CA: Wadsworth. </w:t>
      </w:r>
    </w:p>
    <w:p w:rsidR="001A4A30" w:rsidRDefault="001A4A30" w:rsidP="001A4A30">
      <w:pPr>
        <w:pStyle w:val="NormalWeb"/>
        <w:ind w:left="450" w:hanging="450"/>
      </w:pPr>
      <w:r>
        <w:lastRenderedPageBreak/>
        <w:t xml:space="preserve">Gillion, Daniel Q. 2012. "Protest and Congressional Behavior: Assessing Racial and Ethnic Minority Protests in the District." </w:t>
      </w:r>
      <w:r>
        <w:rPr>
          <w:i/>
          <w:iCs/>
        </w:rPr>
        <w:t>Journal of Politics</w:t>
      </w:r>
      <w:r>
        <w:t xml:space="preserve"> 74 (4): 950-62. </w:t>
      </w:r>
    </w:p>
    <w:p w:rsidR="001A4A30" w:rsidRDefault="001A4A30" w:rsidP="001A4A30">
      <w:pPr>
        <w:pStyle w:val="NormalWeb"/>
        <w:ind w:left="450" w:hanging="450"/>
      </w:pPr>
      <w:r>
        <w:t xml:space="preserve">Giugni, Marco. 2004. </w:t>
      </w:r>
      <w:r>
        <w:rPr>
          <w:i/>
          <w:iCs/>
        </w:rPr>
        <w:t>Social Protest and Policy Change: Ecology, Antinuclear, and Peace Movements in Comparative Perspective.</w:t>
      </w:r>
      <w:r>
        <w:t xml:space="preserve"> Lanham, MD: Rowman &amp; Littlefield. </w:t>
      </w:r>
    </w:p>
    <w:p w:rsidR="001A4A30" w:rsidRDefault="001A4A30" w:rsidP="001A4A30">
      <w:pPr>
        <w:pStyle w:val="NormalWeb"/>
        <w:ind w:left="450" w:hanging="450"/>
      </w:pPr>
      <w:r>
        <w:t xml:space="preserve">Giugni, Marco. 2007. "Useless Protest? A Time Series Analysis of the Policy Outcomes of Ecology, Antinuclear, and Peace Movements in the United States, 1977-1995." </w:t>
      </w:r>
      <w:r>
        <w:rPr>
          <w:i/>
          <w:iCs/>
        </w:rPr>
        <w:t>Mobilization: An International Quarterly</w:t>
      </w:r>
      <w:r>
        <w:t xml:space="preserve"> 12 (1): 53-77. </w:t>
      </w:r>
    </w:p>
    <w:p w:rsidR="001A4A30" w:rsidRDefault="001A4A30" w:rsidP="001A4A30">
      <w:pPr>
        <w:pStyle w:val="NormalWeb"/>
        <w:ind w:left="450" w:hanging="450"/>
      </w:pPr>
      <w:r>
        <w:t xml:space="preserve">Giugni, Marco. 2007. "Useless Protest? A Time-Series Analysis of the Policy Outcomes of Ecology, Antinuclear, and Peace Movements in the United States, 1977-1995." </w:t>
      </w:r>
      <w:r>
        <w:rPr>
          <w:i/>
          <w:iCs/>
        </w:rPr>
        <w:t>Mobilization: An International Quarterly</w:t>
      </w:r>
      <w:r>
        <w:t xml:space="preserve"> 12 (1): 53-77. </w:t>
      </w:r>
    </w:p>
    <w:p w:rsidR="001A4A30" w:rsidRDefault="001A4A30" w:rsidP="001A4A30">
      <w:pPr>
        <w:pStyle w:val="NormalWeb"/>
        <w:ind w:left="450" w:hanging="450"/>
      </w:pPr>
      <w:r>
        <w:t xml:space="preserve">Giugni, Marco. 1998. "Was it Worth the Effort? the Outcomes and Consequences of Social Movements." </w:t>
      </w:r>
      <w:r>
        <w:rPr>
          <w:i/>
          <w:iCs/>
        </w:rPr>
        <w:t>Annual Review of Sociology</w:t>
      </w:r>
      <w:r w:rsidR="00DA6433">
        <w:t xml:space="preserve"> 24</w:t>
      </w:r>
      <w:r>
        <w:t xml:space="preserve">: 371-93. </w:t>
      </w:r>
    </w:p>
    <w:p w:rsidR="001A4A30" w:rsidRDefault="001A4A30" w:rsidP="001A4A30">
      <w:pPr>
        <w:pStyle w:val="NormalWeb"/>
        <w:ind w:left="450" w:hanging="450"/>
      </w:pPr>
      <w:r>
        <w:t xml:space="preserve">Howell, William, Scott Adler, Charles Cameron, and Charles Riemann. 2000. "Divided Government and the Legislative Productivity of Congress, 1945-94." </w:t>
      </w:r>
      <w:r>
        <w:rPr>
          <w:i/>
          <w:iCs/>
        </w:rPr>
        <w:t>Legislative Studies Quarterly</w:t>
      </w:r>
      <w:r>
        <w:t xml:space="preserve"> 25 (2): 285-312. </w:t>
      </w:r>
    </w:p>
    <w:p w:rsidR="001A4A30" w:rsidRDefault="001A4A30" w:rsidP="001A4A30">
      <w:pPr>
        <w:pStyle w:val="NormalWeb"/>
        <w:ind w:left="450" w:hanging="450"/>
      </w:pPr>
      <w:r>
        <w:t xml:space="preserve">Huitt, Ralph K. 1969. "The Outsider in the Senate: An Alternative Role." In </w:t>
      </w:r>
      <w:r>
        <w:rPr>
          <w:i/>
          <w:iCs/>
        </w:rPr>
        <w:t>Congress: Two Decades of Analysis</w:t>
      </w:r>
      <w:r>
        <w:t xml:space="preserve">, ed. Ralph K. Huitt and Robert L. Peabody. New York: Harper &amp; Row, 159-178. </w:t>
      </w:r>
    </w:p>
    <w:p w:rsidR="001A4A30" w:rsidRDefault="001A4A30" w:rsidP="001A4A30">
      <w:pPr>
        <w:pStyle w:val="NormalWeb"/>
        <w:ind w:left="450" w:hanging="450"/>
      </w:pPr>
      <w:r>
        <w:t xml:space="preserve">Johnson, Erik W. 2008. "Social Movement Size, Organizational Diversity and the Making of Federal Law." </w:t>
      </w:r>
      <w:r>
        <w:rPr>
          <w:i/>
          <w:iCs/>
        </w:rPr>
        <w:t>Social Forces</w:t>
      </w:r>
      <w:r>
        <w:t xml:space="preserve"> 86 (3): 967-93. </w:t>
      </w:r>
    </w:p>
    <w:p w:rsidR="001A4A30" w:rsidRDefault="001A4A30" w:rsidP="001A4A30">
      <w:pPr>
        <w:pStyle w:val="NormalWeb"/>
        <w:ind w:left="450" w:hanging="450"/>
      </w:pPr>
      <w:r>
        <w:t xml:space="preserve">Karpowitz, Christopher F., J. Quin Monson, Kelly D. Patterson, and Jeremy C. Pope. 2011. "Tea Time in America? the Impact of the Tea Party Movement on the 2010 Midterm Elections." </w:t>
      </w:r>
      <w:r>
        <w:rPr>
          <w:i/>
          <w:iCs/>
        </w:rPr>
        <w:t>PS: Political Science &amp; Politics</w:t>
      </w:r>
      <w:r>
        <w:t xml:space="preserve"> 44 (2): 303-9. </w:t>
      </w:r>
    </w:p>
    <w:p w:rsidR="001A4A30" w:rsidRDefault="001A4A30" w:rsidP="001A4A30">
      <w:pPr>
        <w:pStyle w:val="NormalWeb"/>
        <w:ind w:left="450" w:hanging="450"/>
      </w:pPr>
      <w:r>
        <w:t xml:space="preserve">King, Brayden G., Marie Cornwall, and Eric C. Dahlin. 2005. "Winning Woman Suffrage One Step at a Time: Social Movements and the Logic of the Legislative Process." </w:t>
      </w:r>
      <w:r>
        <w:rPr>
          <w:i/>
          <w:iCs/>
        </w:rPr>
        <w:t>Social Forces</w:t>
      </w:r>
      <w:r>
        <w:t xml:space="preserve"> 83 (3): 1211-34. </w:t>
      </w:r>
    </w:p>
    <w:p w:rsidR="001A4A30" w:rsidRDefault="001A4A30" w:rsidP="001A4A30">
      <w:pPr>
        <w:pStyle w:val="NormalWeb"/>
        <w:ind w:left="450" w:hanging="450"/>
      </w:pPr>
      <w:r>
        <w:t xml:space="preserve">Kriesi, Hanspeter. 2004. "Political Context and Opportunity." In </w:t>
      </w:r>
      <w:r>
        <w:rPr>
          <w:i/>
          <w:iCs/>
        </w:rPr>
        <w:t>The Blackwell Companion to Social Movements</w:t>
      </w:r>
      <w:r>
        <w:t xml:space="preserve">, ed. David A. Snow, Sarah A. Soule and Hanspeter Kriesi. Malden, MA: Blackwell Publishing Ltd, 67-90. </w:t>
      </w:r>
    </w:p>
    <w:p w:rsidR="001A4A30" w:rsidRDefault="001A4A30" w:rsidP="001A4A30">
      <w:pPr>
        <w:pStyle w:val="NormalWeb"/>
        <w:ind w:left="450" w:hanging="450"/>
      </w:pPr>
      <w:r>
        <w:t xml:space="preserve">Lipsky, Michael. 1970. </w:t>
      </w:r>
      <w:r>
        <w:rPr>
          <w:i/>
          <w:iCs/>
        </w:rPr>
        <w:t>Protest in City Politics: Rent Strikes, Housing and the Power of the Poor.</w:t>
      </w:r>
      <w:r>
        <w:t xml:space="preserve"> Chicago: Rand McNally &amp; Company. </w:t>
      </w:r>
    </w:p>
    <w:p w:rsidR="001A4A30" w:rsidRDefault="001A4A30" w:rsidP="001A4A30">
      <w:pPr>
        <w:pStyle w:val="NormalWeb"/>
        <w:ind w:left="450" w:hanging="450"/>
      </w:pPr>
      <w:r>
        <w:t xml:space="preserve">Lohmann, Susanne. 1993. "A Signaling Model of Informative and Manipulative Political Action." </w:t>
      </w:r>
      <w:r>
        <w:rPr>
          <w:i/>
          <w:iCs/>
        </w:rPr>
        <w:t>The American Political Science Review</w:t>
      </w:r>
      <w:r>
        <w:t xml:space="preserve"> 87 (2): 319-33. </w:t>
      </w:r>
    </w:p>
    <w:p w:rsidR="001A4A30" w:rsidRDefault="001A4A30" w:rsidP="001A4A30">
      <w:pPr>
        <w:pStyle w:val="NormalWeb"/>
        <w:ind w:left="450" w:hanging="450"/>
      </w:pPr>
      <w:r>
        <w:lastRenderedPageBreak/>
        <w:t xml:space="preserve">Madestam, Andreas, Daniel Shoag, Stan Veuger, and David Yanagizawa-Drott. 2013. "Do Political Protests Matter? Evidence from the Tea Party Movement." </w:t>
      </w:r>
      <w:r>
        <w:rPr>
          <w:i/>
          <w:iCs/>
        </w:rPr>
        <w:t>The Quarterly Journal of Economics</w:t>
      </w:r>
      <w:r>
        <w:t xml:space="preserve"> 128 (4): 1633-85. </w:t>
      </w:r>
    </w:p>
    <w:p w:rsidR="001A4A30" w:rsidRDefault="001A4A30" w:rsidP="001A4A30">
      <w:pPr>
        <w:pStyle w:val="NormalWeb"/>
        <w:ind w:left="450" w:hanging="450"/>
      </w:pPr>
      <w:r>
        <w:t xml:space="preserve">Mayhew, David R. 1974. </w:t>
      </w:r>
      <w:r>
        <w:rPr>
          <w:i/>
          <w:iCs/>
        </w:rPr>
        <w:t>Congress: The Electoral Connection.</w:t>
      </w:r>
      <w:r>
        <w:t xml:space="preserve"> New Haven: Yale University Press. </w:t>
      </w:r>
    </w:p>
    <w:p w:rsidR="001A4A30" w:rsidRDefault="001A4A30" w:rsidP="001A4A30">
      <w:pPr>
        <w:pStyle w:val="NormalWeb"/>
        <w:ind w:left="450" w:hanging="450"/>
      </w:pPr>
      <w:r>
        <w:t xml:space="preserve">Mayhew, David R. 2005. </w:t>
      </w:r>
      <w:r>
        <w:rPr>
          <w:i/>
          <w:iCs/>
        </w:rPr>
        <w:t>Divided We Govern: Party Control, Lawmaking, and Investigations, 1946-2002.</w:t>
      </w:r>
      <w:r>
        <w:t xml:space="preserve"> Second ed. New Haven: Yale University Press. </w:t>
      </w:r>
    </w:p>
    <w:p w:rsidR="001A4A30" w:rsidRDefault="001A4A30" w:rsidP="001A4A30">
      <w:pPr>
        <w:pStyle w:val="NormalWeb"/>
        <w:ind w:left="450" w:hanging="450"/>
      </w:pPr>
      <w:r>
        <w:t xml:space="preserve">McAdam, Doug. 1982. </w:t>
      </w:r>
      <w:r>
        <w:rPr>
          <w:i/>
          <w:iCs/>
        </w:rPr>
        <w:t>Political Process and the Development of Black Insurgency, 1930-1970.</w:t>
      </w:r>
      <w:r>
        <w:t xml:space="preserve"> Chicago: University of Chicago Press. </w:t>
      </w:r>
    </w:p>
    <w:p w:rsidR="001A4A30" w:rsidRDefault="001A4A30" w:rsidP="001A4A30">
      <w:pPr>
        <w:pStyle w:val="NormalWeb"/>
        <w:ind w:left="450" w:hanging="450"/>
      </w:pPr>
      <w:r>
        <w:t xml:space="preserve">McAdam, Doug, and Yang Su. 2002. "The War at Home: Antiwar Protests and Congressional Voting, 1965 to 1973." </w:t>
      </w:r>
      <w:r>
        <w:rPr>
          <w:i/>
          <w:iCs/>
        </w:rPr>
        <w:t>American Sociological Review</w:t>
      </w:r>
      <w:r>
        <w:t xml:space="preserve"> 67 (5): 696-721. </w:t>
      </w:r>
    </w:p>
    <w:p w:rsidR="001A4A30" w:rsidRDefault="001A4A30" w:rsidP="001A4A30">
      <w:pPr>
        <w:pStyle w:val="NormalWeb"/>
        <w:ind w:left="450" w:hanging="450"/>
      </w:pPr>
      <w:r>
        <w:t xml:space="preserve">McCarthy, John D., and Mayer N. Zald. 1977. "Resource Mobilization and Social Movements: A Partial Theory." </w:t>
      </w:r>
      <w:r>
        <w:rPr>
          <w:i/>
          <w:iCs/>
        </w:rPr>
        <w:t>American Journal of Sociology</w:t>
      </w:r>
      <w:r>
        <w:t xml:space="preserve"> 82 (6): 1212-41. </w:t>
      </w:r>
    </w:p>
    <w:p w:rsidR="001A4A30" w:rsidRDefault="001A4A30" w:rsidP="001A4A30">
      <w:pPr>
        <w:pStyle w:val="NormalWeb"/>
        <w:ind w:left="450" w:hanging="450"/>
      </w:pPr>
      <w:r>
        <w:t xml:space="preserve">Messamore, W. E. 2010. "How Many People Were In Attendance At The Tax Day Tea Party Protests?" </w:t>
      </w:r>
      <w:hyperlink r:id="rId21" w:tgtFrame="_blank" w:history="1">
        <w:r>
          <w:rPr>
            <w:rStyle w:val="Hyperlink"/>
          </w:rPr>
          <w:t>http://www.humblelibertarian.com/2010/04/how-many-people-were-in-attendance-at.html</w:t>
        </w:r>
      </w:hyperlink>
      <w:r>
        <w:t xml:space="preserve"> (02/18/2015). </w:t>
      </w:r>
    </w:p>
    <w:p w:rsidR="001A4A30" w:rsidRDefault="001A4A30" w:rsidP="001A4A30">
      <w:pPr>
        <w:pStyle w:val="NormalWeb"/>
        <w:ind w:left="450" w:hanging="450"/>
      </w:pPr>
      <w:r>
        <w:t xml:space="preserve">Meyer, David S., and Debra C. Minkoff. 2004. "Conceptualizing Political Opportunity." </w:t>
      </w:r>
      <w:r>
        <w:rPr>
          <w:i/>
          <w:iCs/>
        </w:rPr>
        <w:t>Social Forces</w:t>
      </w:r>
      <w:r>
        <w:t xml:space="preserve"> 82 (4): 1457-92. </w:t>
      </w:r>
    </w:p>
    <w:p w:rsidR="001A4A30" w:rsidRDefault="001A4A30" w:rsidP="001A4A30">
      <w:pPr>
        <w:pStyle w:val="NormalWeb"/>
        <w:ind w:left="450" w:hanging="450"/>
      </w:pPr>
      <w:r>
        <w:t xml:space="preserve">Oliver, Pamela E., and Daniel J. Myers. 1999. "How Events Enter the Public Sphere: Conflict, Location and Sponsorship in Local Newspaper Coverage of Public Events." </w:t>
      </w:r>
      <w:r>
        <w:rPr>
          <w:i/>
          <w:iCs/>
        </w:rPr>
        <w:t>American Journal of Sociology</w:t>
      </w:r>
      <w:r>
        <w:t xml:space="preserve"> 105 (1): 38-87. </w:t>
      </w:r>
    </w:p>
    <w:p w:rsidR="001A4A30" w:rsidRDefault="001A4A30" w:rsidP="001A4A30">
      <w:pPr>
        <w:pStyle w:val="NormalWeb"/>
        <w:ind w:left="450" w:hanging="450"/>
      </w:pPr>
      <w:r>
        <w:t xml:space="preserve">Olson, Mancur. 1971. </w:t>
      </w:r>
      <w:r>
        <w:rPr>
          <w:i/>
          <w:iCs/>
        </w:rPr>
        <w:t>The Logic of Collective Action: Public Goods and the Theory of Groups.</w:t>
      </w:r>
      <w:r>
        <w:t xml:space="preserve"> Cambridge, Mass.: Harvard University Press. </w:t>
      </w:r>
    </w:p>
    <w:p w:rsidR="001A4A30" w:rsidRDefault="001A4A30" w:rsidP="001A4A30">
      <w:pPr>
        <w:pStyle w:val="NormalWeb"/>
        <w:ind w:left="450" w:hanging="450"/>
      </w:pPr>
      <w:r>
        <w:t xml:space="preserve">Parker, Christopher S., and Matt A. Barreto. 2013. </w:t>
      </w:r>
      <w:r>
        <w:rPr>
          <w:i/>
          <w:iCs/>
        </w:rPr>
        <w:t>Change They Can't Believe In: The Tea Party and Reactionary Politics in America.</w:t>
      </w:r>
      <w:r>
        <w:t xml:space="preserve"> Princeton: Princeton University Press. </w:t>
      </w:r>
    </w:p>
    <w:p w:rsidR="001A4A30" w:rsidRDefault="001A4A30" w:rsidP="001A4A30">
      <w:pPr>
        <w:pStyle w:val="NormalWeb"/>
        <w:ind w:left="450" w:hanging="450"/>
      </w:pPr>
      <w:r>
        <w:t xml:space="preserve">Perrin, Andrew J., Steven J. Tepper, Neal Caren, and Sally Morris. 2014. "Political and Cultural Dimensions of Tea Party Support, 2009-2012." </w:t>
      </w:r>
      <w:r>
        <w:rPr>
          <w:i/>
          <w:iCs/>
        </w:rPr>
        <w:t>The Sociological Quarterly</w:t>
      </w:r>
      <w:r>
        <w:t xml:space="preserve"> 55 (4): 625-52. </w:t>
      </w:r>
    </w:p>
    <w:p w:rsidR="001A4A30" w:rsidRDefault="001A4A30" w:rsidP="001A4A30">
      <w:pPr>
        <w:pStyle w:val="NormalWeb"/>
        <w:ind w:left="450" w:hanging="450"/>
      </w:pPr>
      <w:r>
        <w:t xml:space="preserve">Piven, Frances Fox, and Richard A. Cloward. 1977. </w:t>
      </w:r>
      <w:r>
        <w:rPr>
          <w:i/>
          <w:iCs/>
        </w:rPr>
        <w:t>Poor People's Movements: Why They Succeed, How They Fail.</w:t>
      </w:r>
      <w:r>
        <w:t xml:space="preserve"> New York: Pantheon Books. </w:t>
      </w:r>
    </w:p>
    <w:p w:rsidR="001A4A30" w:rsidRDefault="001A4A30" w:rsidP="001A4A30">
      <w:pPr>
        <w:pStyle w:val="NormalWeb"/>
        <w:ind w:left="450" w:hanging="450"/>
      </w:pPr>
      <w:r>
        <w:t xml:space="preserve">Rapoport, Ronald B., Meredith Dost, Ani-Rae Lovell, and Walter J. Stone. 2013. </w:t>
      </w:r>
      <w:r>
        <w:rPr>
          <w:i/>
          <w:iCs/>
        </w:rPr>
        <w:t>Republican Factionalism and Tea Party Activists    .</w:t>
      </w:r>
      <w:r>
        <w:t xml:space="preserve"> Chicago, IL ed. </w:t>
      </w:r>
    </w:p>
    <w:p w:rsidR="001A4A30" w:rsidRDefault="001A4A30" w:rsidP="001A4A30">
      <w:pPr>
        <w:pStyle w:val="NormalWeb"/>
        <w:ind w:left="450" w:hanging="450"/>
      </w:pPr>
      <w:r>
        <w:lastRenderedPageBreak/>
        <w:t xml:space="preserve">Schlesinger, Joseph A. 1975. "The Primary Goals of Political Parties: A Clarification of Positive Theory." </w:t>
      </w:r>
      <w:r>
        <w:rPr>
          <w:i/>
          <w:iCs/>
        </w:rPr>
        <w:t>The American Political Science Review</w:t>
      </w:r>
      <w:r>
        <w:t xml:space="preserve"> 69 (3): 840-9. </w:t>
      </w:r>
    </w:p>
    <w:p w:rsidR="001A4A30" w:rsidRDefault="001A4A30" w:rsidP="001A4A30">
      <w:pPr>
        <w:pStyle w:val="NormalWeb"/>
        <w:ind w:left="450" w:hanging="450"/>
      </w:pPr>
      <w:r>
        <w:t xml:space="preserve">Silver, Nate. 2009. "Tea Party Nonpartisan Attendance Estimates: Now 300,000+." </w:t>
      </w:r>
      <w:hyperlink r:id="rId22" w:tgtFrame="_blank" w:history="1">
        <w:r>
          <w:rPr>
            <w:rStyle w:val="Hyperlink"/>
          </w:rPr>
          <w:t>http://fivethirtyeight.com/features/tea-party-nonpartisan-attendance/</w:t>
        </w:r>
      </w:hyperlink>
      <w:r>
        <w:t xml:space="preserve"> (02/17/2015). </w:t>
      </w:r>
    </w:p>
    <w:p w:rsidR="001A4A30" w:rsidRDefault="001A4A30" w:rsidP="001A4A30">
      <w:pPr>
        <w:pStyle w:val="NormalWeb"/>
        <w:ind w:left="450" w:hanging="450"/>
      </w:pPr>
      <w:r>
        <w:t xml:space="preserve">Skocpol, Theda, and Vanessa Williamson. 2012. </w:t>
      </w:r>
      <w:r>
        <w:rPr>
          <w:i/>
          <w:iCs/>
        </w:rPr>
        <w:t>The Tea Party and the Remaking of Republican Conservatism.</w:t>
      </w:r>
      <w:r>
        <w:t xml:space="preserve"> New York: Oxford University Press. </w:t>
      </w:r>
    </w:p>
    <w:p w:rsidR="001A4A30" w:rsidRDefault="001A4A30" w:rsidP="001A4A30">
      <w:pPr>
        <w:pStyle w:val="NormalWeb"/>
        <w:ind w:left="450" w:hanging="450"/>
      </w:pPr>
      <w:r>
        <w:t xml:space="preserve">Smelser, Neil J. 1963. </w:t>
      </w:r>
      <w:r>
        <w:rPr>
          <w:i/>
          <w:iCs/>
        </w:rPr>
        <w:t>Theory of Collective Behavior.</w:t>
      </w:r>
      <w:r>
        <w:t xml:space="preserve"> New York: Free Press. </w:t>
      </w:r>
    </w:p>
    <w:p w:rsidR="001A4A30" w:rsidRDefault="001A4A30" w:rsidP="001A4A30">
      <w:pPr>
        <w:pStyle w:val="NormalWeb"/>
        <w:ind w:left="450" w:hanging="450"/>
      </w:pPr>
      <w:r>
        <w:t xml:space="preserve">Snow, David A., and Sarah A. Soule. 2010. </w:t>
      </w:r>
      <w:r>
        <w:rPr>
          <w:i/>
          <w:iCs/>
        </w:rPr>
        <w:t>A Primer on Social Movements.</w:t>
      </w:r>
      <w:r>
        <w:t xml:space="preserve"> London: W. W. Norton &amp; Company, Inc. </w:t>
      </w:r>
    </w:p>
    <w:p w:rsidR="001A4A30" w:rsidRDefault="001A4A30" w:rsidP="001A4A30">
      <w:pPr>
        <w:pStyle w:val="NormalWeb"/>
        <w:ind w:left="450" w:hanging="450"/>
      </w:pPr>
      <w:r>
        <w:t xml:space="preserve">Snyder Jr., James M., and Tim Groseclose. 2000. "Estimating Party Influence in Congressional Roll-Call Voting." </w:t>
      </w:r>
      <w:r>
        <w:rPr>
          <w:i/>
          <w:iCs/>
        </w:rPr>
        <w:t>American Journal of Political Science</w:t>
      </w:r>
      <w:r>
        <w:t xml:space="preserve"> 44 (2): 193-211. </w:t>
      </w:r>
    </w:p>
    <w:p w:rsidR="001A4A30" w:rsidRDefault="001A4A30" w:rsidP="001A4A30">
      <w:pPr>
        <w:pStyle w:val="NormalWeb"/>
        <w:ind w:left="450" w:hanging="450"/>
      </w:pPr>
      <w:r>
        <w:t xml:space="preserve">Soule, Sarah A., and Susan Olzak. 2004. "When do Movements Matter? the Politics of Contingency and the Equal Rights Amendment." </w:t>
      </w:r>
      <w:r>
        <w:rPr>
          <w:i/>
          <w:iCs/>
        </w:rPr>
        <w:t>American Sociological Review</w:t>
      </w:r>
      <w:r>
        <w:t xml:space="preserve"> 69 (4): 473-97. </w:t>
      </w:r>
    </w:p>
    <w:p w:rsidR="001A4A30" w:rsidRDefault="001A4A30" w:rsidP="001A4A30">
      <w:pPr>
        <w:pStyle w:val="NormalWeb"/>
        <w:ind w:left="450" w:hanging="450"/>
      </w:pPr>
      <w:r>
        <w:t xml:space="preserve">Steil, Justin Peter, and Ion Bogdan Vasi. 2014. "The New Immigration Contestation: Social Movements and Local Immigration Policy Making in the United States, 2000–2011." </w:t>
      </w:r>
      <w:r>
        <w:rPr>
          <w:i/>
          <w:iCs/>
        </w:rPr>
        <w:t>American Journal of Sociology</w:t>
      </w:r>
      <w:r>
        <w:t xml:space="preserve"> 119 (4): 1104-55. </w:t>
      </w:r>
    </w:p>
    <w:p w:rsidR="001A4A30" w:rsidRDefault="001A4A30" w:rsidP="001A4A30">
      <w:pPr>
        <w:pStyle w:val="NormalWeb"/>
        <w:ind w:left="450" w:hanging="450"/>
      </w:pPr>
      <w:r>
        <w:t xml:space="preserve">Tilly, Charles, and Sidney Tarrow. </w:t>
      </w:r>
      <w:r>
        <w:rPr>
          <w:i/>
          <w:iCs/>
        </w:rPr>
        <w:t>Contentious Politics.</w:t>
      </w:r>
      <w:r>
        <w:t xml:space="preserve"> Boulder, CO: Paradigm Publishers. </w:t>
      </w:r>
    </w:p>
    <w:p w:rsidR="001A4A30" w:rsidRDefault="001A4A30" w:rsidP="001A4A30">
      <w:pPr>
        <w:pStyle w:val="NormalWeb"/>
        <w:ind w:left="450" w:hanging="450"/>
      </w:pPr>
      <w:r>
        <w:t xml:space="preserve">Weber, Max, Charles Wright Mills, and Hans Heinrich Gerth. 1965. </w:t>
      </w:r>
      <w:r>
        <w:rPr>
          <w:i/>
          <w:iCs/>
        </w:rPr>
        <w:t>Politics as a Vocation.</w:t>
      </w:r>
      <w:r>
        <w:t xml:space="preserve"> Philadelphia, PA: Fortress Press. </w:t>
      </w:r>
    </w:p>
    <w:p w:rsidR="001A4A30" w:rsidRDefault="001A4A30" w:rsidP="001A4A30">
      <w:pPr>
        <w:pStyle w:val="NormalWeb"/>
        <w:ind w:left="450" w:hanging="450"/>
      </w:pPr>
      <w:r>
        <w:t xml:space="preserve">Zernike, Kate. 2011. </w:t>
      </w:r>
      <w:r>
        <w:rPr>
          <w:i/>
          <w:iCs/>
        </w:rPr>
        <w:t>Boiling Mad: Behind the Lines in Tea Party America.</w:t>
      </w:r>
      <w:r>
        <w:t xml:space="preserve"> New York: St. Martin's Griffin. </w:t>
      </w:r>
    </w:p>
    <w:p w:rsidR="001A4A30" w:rsidRPr="0043119C" w:rsidRDefault="001A4A30" w:rsidP="001A4A30">
      <w:pPr>
        <w:pStyle w:val="NormalWeb"/>
        <w:ind w:left="450" w:hanging="450"/>
      </w:pPr>
      <w:r>
        <w:t xml:space="preserve"> </w:t>
      </w:r>
    </w:p>
    <w:p w:rsidR="00C74340" w:rsidRPr="0043119C" w:rsidRDefault="00C74340" w:rsidP="00695E56">
      <w:pPr>
        <w:pStyle w:val="NormalWeb"/>
        <w:ind w:left="450" w:hanging="450"/>
      </w:pPr>
    </w:p>
    <w:sectPr w:rsidR="00C74340" w:rsidRPr="0043119C" w:rsidSect="00BA6638">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C88" w:rsidRDefault="009E3C88" w:rsidP="00CC3B26">
      <w:pPr>
        <w:spacing w:after="0" w:line="240" w:lineRule="auto"/>
      </w:pPr>
      <w:r>
        <w:separator/>
      </w:r>
    </w:p>
  </w:endnote>
  <w:endnote w:type="continuationSeparator" w:id="0">
    <w:p w:rsidR="009E3C88" w:rsidRDefault="009E3C88" w:rsidP="00CC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120051"/>
      <w:docPartObj>
        <w:docPartGallery w:val="Page Numbers (Bottom of Page)"/>
        <w:docPartUnique/>
      </w:docPartObj>
    </w:sdtPr>
    <w:sdtEndPr>
      <w:rPr>
        <w:noProof/>
      </w:rPr>
    </w:sdtEndPr>
    <w:sdtContent>
      <w:p w:rsidR="00450DB9" w:rsidRDefault="00450DB9">
        <w:pPr>
          <w:pStyle w:val="Footer"/>
          <w:jc w:val="center"/>
        </w:pPr>
        <w:r>
          <w:fldChar w:fldCharType="begin"/>
        </w:r>
        <w:r>
          <w:instrText xml:space="preserve"> PAGE   \* MERGEFORMAT </w:instrText>
        </w:r>
        <w:r>
          <w:fldChar w:fldCharType="separate"/>
        </w:r>
        <w:r w:rsidR="00B3406B">
          <w:rPr>
            <w:noProof/>
          </w:rPr>
          <w:t>1</w:t>
        </w:r>
        <w:r>
          <w:rPr>
            <w:noProof/>
          </w:rPr>
          <w:fldChar w:fldCharType="end"/>
        </w:r>
      </w:p>
    </w:sdtContent>
  </w:sdt>
  <w:p w:rsidR="00450DB9" w:rsidRDefault="00450D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C88" w:rsidRDefault="009E3C88" w:rsidP="00CC3B26">
      <w:pPr>
        <w:spacing w:after="0" w:line="240" w:lineRule="auto"/>
      </w:pPr>
      <w:r>
        <w:separator/>
      </w:r>
    </w:p>
  </w:footnote>
  <w:footnote w:type="continuationSeparator" w:id="0">
    <w:p w:rsidR="009E3C88" w:rsidRDefault="009E3C88" w:rsidP="00CC3B26">
      <w:pPr>
        <w:spacing w:after="0" w:line="240" w:lineRule="auto"/>
      </w:pPr>
      <w:r>
        <w:continuationSeparator/>
      </w:r>
    </w:p>
  </w:footnote>
  <w:footnote w:id="1">
    <w:p w:rsidR="00450DB9" w:rsidRDefault="00450DB9">
      <w:pPr>
        <w:pStyle w:val="FootnoteText"/>
      </w:pPr>
      <w:r>
        <w:rPr>
          <w:rStyle w:val="FootnoteReference"/>
        </w:rPr>
        <w:footnoteRef/>
      </w:r>
      <w:r>
        <w:t xml:space="preserve"> </w:t>
      </w:r>
      <w:r w:rsidRPr="00BB05FD">
        <w:t>http://www3.norc.org/GSS+Website/</w:t>
      </w:r>
    </w:p>
  </w:footnote>
  <w:footnote w:id="2">
    <w:p w:rsidR="00450DB9" w:rsidRDefault="00450DB9">
      <w:pPr>
        <w:pStyle w:val="FootnoteText"/>
      </w:pPr>
      <w:r>
        <w:rPr>
          <w:rStyle w:val="FootnoteReference"/>
        </w:rPr>
        <w:footnoteRef/>
      </w:r>
      <w:r>
        <w:t xml:space="preserve"> For example, in </w:t>
      </w:r>
      <w:r w:rsidRPr="00245106">
        <w:rPr>
          <w:i/>
        </w:rPr>
        <w:t>Apology of Socrates</w:t>
      </w:r>
      <w:r>
        <w:t>, Plato describes the state of affairs where people tend to believe in alleged claims against targeted person, and the voice of accused person can be powerless in a democratic social system.</w:t>
      </w:r>
    </w:p>
  </w:footnote>
  <w:footnote w:id="3">
    <w:p w:rsidR="00450DB9" w:rsidRDefault="00450DB9">
      <w:pPr>
        <w:pStyle w:val="FootnoteText"/>
      </w:pPr>
      <w:r>
        <w:rPr>
          <w:rStyle w:val="FootnoteReference"/>
        </w:rPr>
        <w:footnoteRef/>
      </w:r>
      <w:r>
        <w:t xml:space="preserve"> Selection bias is a potential methodological fraud of the model focusing on only floor votes: the Tea Party movement might have influenced the behavior of legislators in the initial stages of the legislature and selections of bills that reached the floor and amendments for them. As a consequence, roll-call votes of senators might not have reflected the influence of the movement in a measurable way. Although this bias is outside of the scope of this project, it should be controlled in a more comprehensive research.</w:t>
      </w:r>
    </w:p>
  </w:footnote>
  <w:footnote w:id="4">
    <w:p w:rsidR="00450DB9" w:rsidRPr="006A2701" w:rsidRDefault="00450DB9">
      <w:pPr>
        <w:pStyle w:val="FootnoteText"/>
        <w:rPr>
          <w:lang w:val="es-ES"/>
        </w:rPr>
      </w:pPr>
      <w:r>
        <w:rPr>
          <w:rStyle w:val="FootnoteReference"/>
        </w:rPr>
        <w:footnoteRef/>
      </w:r>
      <w:r w:rsidRPr="006A2701">
        <w:rPr>
          <w:lang w:val="es-ES"/>
        </w:rPr>
        <w:t xml:space="preserve"> SurgeUSA.org:  </w:t>
      </w:r>
      <w:hyperlink r:id="rId1" w:history="1">
        <w:r w:rsidRPr="006A2701">
          <w:rPr>
            <w:rStyle w:val="Hyperlink"/>
            <w:lang w:val="es-ES"/>
          </w:rPr>
          <w:t>http://www.surgeusa.org/actions/teapartycrowds.htm</w:t>
        </w:r>
      </w:hyperlink>
    </w:p>
  </w:footnote>
  <w:footnote w:id="5">
    <w:p w:rsidR="00450DB9" w:rsidRDefault="00450DB9">
      <w:pPr>
        <w:pStyle w:val="FootnoteText"/>
      </w:pPr>
      <w:r>
        <w:rPr>
          <w:rStyle w:val="FootnoteReference"/>
        </w:rPr>
        <w:footnoteRef/>
      </w:r>
      <w:r>
        <w:t xml:space="preserve"> </w:t>
      </w:r>
      <w:r w:rsidRPr="00FF373C">
        <w:t>Pew Research Center. 2013. "Tea Party’s Image Turns More Negative: Ted Cruz’s Popularity Soars among Tea Party Republicans." http://www.people-press.org/2013/10/16/tea-partys-image-turns-more-negative/ (02/18/2015).</w:t>
      </w:r>
    </w:p>
    <w:p w:rsidR="00450DB9" w:rsidRDefault="00450DB9">
      <w:pPr>
        <w:pStyle w:val="FootnoteText"/>
      </w:pPr>
      <w:r>
        <w:t>Gallup</w:t>
      </w:r>
      <w:r w:rsidRPr="00FF373C">
        <w:t>. 2014. "Tea Party Movement." http://www.gallup.com/poll/147635/tea-party-movement.aspx (02/18/2015).</w:t>
      </w:r>
    </w:p>
  </w:footnote>
  <w:footnote w:id="6">
    <w:p w:rsidR="00450DB9" w:rsidRDefault="00450DB9">
      <w:pPr>
        <w:pStyle w:val="FootnoteText"/>
      </w:pPr>
      <w:r>
        <w:rPr>
          <w:rStyle w:val="FootnoteReference"/>
        </w:rPr>
        <w:footnoteRef/>
      </w:r>
      <w:r>
        <w:t xml:space="preserve"> Senator Ted Cruz (R-TX) filibustered against so called Obamacare on September 24-25, 2013. (</w:t>
      </w:r>
      <w:r w:rsidRPr="004F554E">
        <w:t>http://www.washingtonpost.com/sf/national/2013/09/25/transcript-sen-ted-cruzs-filibuster-against-obamacare/</w:t>
      </w:r>
      <w:r>
        <w:t xml:space="preserve">) </w:t>
      </w:r>
    </w:p>
  </w:footnote>
  <w:footnote w:id="7">
    <w:p w:rsidR="00450DB9" w:rsidRDefault="00450DB9">
      <w:pPr>
        <w:pStyle w:val="FootnoteText"/>
      </w:pPr>
      <w:r>
        <w:rPr>
          <w:rStyle w:val="FootnoteReference"/>
        </w:rPr>
        <w:footnoteRef/>
      </w:r>
      <w:r>
        <w:t xml:space="preserve"> </w:t>
      </w:r>
      <w:r w:rsidRPr="00BD477C">
        <w:t>http://congressional.proquest.com/congressional/search/basic/basicsearch</w:t>
      </w:r>
    </w:p>
  </w:footnote>
  <w:footnote w:id="8">
    <w:p w:rsidR="00450DB9" w:rsidRDefault="00450DB9">
      <w:pPr>
        <w:pStyle w:val="FootnoteText"/>
      </w:pPr>
      <w:r>
        <w:rPr>
          <w:rStyle w:val="FootnoteReference"/>
        </w:rPr>
        <w:footnoteRef/>
      </w:r>
      <w:r>
        <w:t xml:space="preserve"> As a source of the information about the preference of Tea Partiers, this research chiefly relies on the chapter 2 of Skocpol and Williamson (2012).</w:t>
      </w:r>
    </w:p>
  </w:footnote>
  <w:footnote w:id="9">
    <w:p w:rsidR="00450DB9" w:rsidRDefault="00450DB9">
      <w:pPr>
        <w:pStyle w:val="FootnoteText"/>
      </w:pPr>
      <w:r>
        <w:rPr>
          <w:rStyle w:val="FootnoteReference"/>
        </w:rPr>
        <w:footnoteRef/>
      </w:r>
      <w:r>
        <w:t xml:space="preserve"> </w:t>
      </w:r>
      <w:hyperlink r:id="rId2" w:history="1">
        <w:r w:rsidRPr="001816A8">
          <w:rPr>
            <w:rStyle w:val="Hyperlink"/>
          </w:rPr>
          <w:t>http://fivethirtyeight.com/features/tea-party-nonpartisan-attendance/</w:t>
        </w:r>
      </w:hyperlink>
    </w:p>
  </w:footnote>
  <w:footnote w:id="10">
    <w:p w:rsidR="00450DB9" w:rsidRDefault="00450DB9">
      <w:pPr>
        <w:pStyle w:val="FootnoteText"/>
      </w:pPr>
      <w:r>
        <w:rPr>
          <w:rStyle w:val="FootnoteReference"/>
        </w:rPr>
        <w:footnoteRef/>
      </w:r>
      <w:r>
        <w:t xml:space="preserve"> </w:t>
      </w:r>
      <w:hyperlink r:id="rId3" w:history="1">
        <w:r w:rsidRPr="001816A8">
          <w:rPr>
            <w:rStyle w:val="Hyperlink"/>
          </w:rPr>
          <w:t>http://www.surgeusa.org/actions/teapartycrowds.htm</w:t>
        </w:r>
      </w:hyperlink>
    </w:p>
  </w:footnote>
  <w:footnote w:id="11">
    <w:p w:rsidR="00450DB9" w:rsidRDefault="00450DB9">
      <w:pPr>
        <w:pStyle w:val="FootnoteText"/>
      </w:pPr>
      <w:r>
        <w:rPr>
          <w:rStyle w:val="FootnoteReference"/>
        </w:rPr>
        <w:footnoteRef/>
      </w:r>
      <w:r>
        <w:t xml:space="preserve"> </w:t>
      </w:r>
      <w:r w:rsidRPr="002C070A">
        <w:t>http://www.electionstudies.org/studypages/download/datacenter_special_NoData.htm</w:t>
      </w:r>
    </w:p>
  </w:footnote>
  <w:footnote w:id="12">
    <w:p w:rsidR="00450DB9" w:rsidRDefault="00450DB9">
      <w:pPr>
        <w:pStyle w:val="FootnoteText"/>
      </w:pPr>
      <w:r>
        <w:rPr>
          <w:rStyle w:val="FootnoteReference"/>
        </w:rPr>
        <w:footnoteRef/>
      </w:r>
      <w:r>
        <w:t xml:space="preserve"> </w:t>
      </w:r>
      <w:r w:rsidRPr="002C070A">
        <w:t>http://voteview.com/dwnomin.htm</w:t>
      </w:r>
    </w:p>
  </w:footnote>
  <w:footnote w:id="13">
    <w:p w:rsidR="00450DB9" w:rsidRDefault="00450DB9">
      <w:pPr>
        <w:pStyle w:val="FootnoteText"/>
      </w:pPr>
      <w:r>
        <w:rPr>
          <w:rStyle w:val="FootnoteReference"/>
        </w:rPr>
        <w:footnoteRef/>
      </w:r>
      <w:r>
        <w:t xml:space="preserve"> </w:t>
      </w:r>
      <w:r w:rsidRPr="002C070A">
        <w:t>http://www.census.gov/</w:t>
      </w:r>
    </w:p>
  </w:footnote>
  <w:footnote w:id="14">
    <w:p w:rsidR="00450DB9" w:rsidRDefault="00450DB9">
      <w:pPr>
        <w:pStyle w:val="FootnoteText"/>
      </w:pPr>
      <w:r>
        <w:rPr>
          <w:rStyle w:val="FootnoteReference"/>
        </w:rPr>
        <w:footnoteRef/>
      </w:r>
      <w:r>
        <w:t xml:space="preserve"> Category (1) includes roll-call votes that were found by keywords such as bailout, small business, family business, and American business. Category (2) includes roll-call votes that were found by keywords such as deficit, debt, statutory limit, and Federal Reserve. Category (3) includes roll-call votes that were found by keywords such as health care, Social Security, and Medicare. Category (4) includes roll-call votes that were found by a keyword, tax</w:t>
      </w:r>
    </w:p>
  </w:footnote>
  <w:footnote w:id="15">
    <w:p w:rsidR="00450DB9" w:rsidRDefault="00450DB9">
      <w:pPr>
        <w:pStyle w:val="FootnoteText"/>
      </w:pPr>
      <w:r>
        <w:rPr>
          <w:rStyle w:val="FootnoteReference"/>
        </w:rPr>
        <w:footnoteRef/>
      </w:r>
      <w:r>
        <w:t xml:space="preserve"> The result of a simple bivariate regression model of rally size (IV) and DW-NOMINATE Score (DV) is that coefficient is -0.019, standard error is 0.034, and p-value is 0.583.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721DC"/>
    <w:multiLevelType w:val="multilevel"/>
    <w:tmpl w:val="27FE995E"/>
    <w:lvl w:ilvl="0">
      <w:start w:val="2"/>
      <w:numFmt w:val="upperRoman"/>
      <w:lvlText w:val="%1."/>
      <w:lvlJc w:val="left"/>
      <w:pPr>
        <w:ind w:left="360" w:hanging="360"/>
      </w:pPr>
      <w:rPr>
        <w:rFonts w:hint="default"/>
      </w:rPr>
    </w:lvl>
    <w:lvl w:ilvl="1">
      <w:start w:val="1"/>
      <w:numFmt w:val="lowerRoman"/>
      <w:lvlText w:val="%2"/>
      <w:lvlJc w:val="left"/>
      <w:pPr>
        <w:ind w:left="792" w:hanging="432"/>
      </w:pPr>
      <w:rPr>
        <w:rFonts w:ascii="Times New Roman" w:hAnsi="Times New Roman" w:hint="default"/>
        <w:color w:val="auto"/>
      </w:rPr>
    </w:lvl>
    <w:lvl w:ilvl="2">
      <w:start w:val="1"/>
      <w:numFmt w:val="lowerLetter"/>
      <w:lvlText w:val="%3"/>
      <w:lvlJc w:val="left"/>
      <w:pPr>
        <w:ind w:left="1224" w:hanging="504"/>
      </w:pPr>
      <w:rPr>
        <w:rFonts w:ascii="Times New Roman" w:hAnsi="Times New Roman"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EB37CDC"/>
    <w:multiLevelType w:val="multilevel"/>
    <w:tmpl w:val="D9EA62A2"/>
    <w:lvl w:ilvl="0">
      <w:start w:val="1"/>
      <w:numFmt w:val="upperRoman"/>
      <w:lvlText w:val="%1."/>
      <w:lvlJc w:val="left"/>
      <w:pPr>
        <w:ind w:left="360" w:hanging="360"/>
      </w:pPr>
      <w:rPr>
        <w:rFonts w:hint="default"/>
      </w:rPr>
    </w:lvl>
    <w:lvl w:ilvl="1">
      <w:start w:val="3"/>
      <w:numFmt w:val="lowerRoman"/>
      <w:lvlText w:val="%2"/>
      <w:lvlJc w:val="left"/>
      <w:pPr>
        <w:ind w:left="792" w:hanging="432"/>
      </w:pPr>
      <w:rPr>
        <w:rFonts w:ascii="Times New Roman" w:hAnsi="Times New Roman" w:hint="default"/>
        <w:color w:val="auto"/>
      </w:rPr>
    </w:lvl>
    <w:lvl w:ilvl="2">
      <w:start w:val="1"/>
      <w:numFmt w:val="lowerLetter"/>
      <w:lvlText w:val="%3"/>
      <w:lvlJc w:val="left"/>
      <w:pPr>
        <w:ind w:left="1224" w:hanging="504"/>
      </w:pPr>
      <w:rPr>
        <w:rFonts w:ascii="Times New Roman" w:hAnsi="Times New Roman"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21B1483A"/>
    <w:multiLevelType w:val="hybridMultilevel"/>
    <w:tmpl w:val="189C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E900C8"/>
    <w:multiLevelType w:val="multilevel"/>
    <w:tmpl w:val="0409001F"/>
    <w:numStyleLink w:val="Style1"/>
  </w:abstractNum>
  <w:abstractNum w:abstractNumId="4">
    <w:nsid w:val="47206C76"/>
    <w:multiLevelType w:val="multilevel"/>
    <w:tmpl w:val="0409001F"/>
    <w:lvl w:ilvl="0">
      <w:start w:val="1"/>
      <w:numFmt w:val="upperRoman"/>
      <w:lvlText w:val="%1."/>
      <w:lvlJc w:val="left"/>
      <w:pPr>
        <w:ind w:left="360" w:hanging="360"/>
      </w:pPr>
    </w:lvl>
    <w:lvl w:ilvl="1">
      <w:start w:val="1"/>
      <w:numFmt w:val="lowerRoman"/>
      <w:lvlText w:val="%2"/>
      <w:lvlJc w:val="left"/>
      <w:pPr>
        <w:ind w:left="792" w:hanging="432"/>
      </w:pPr>
      <w:rPr>
        <w:rFonts w:ascii="Times New Roman" w:hAnsi="Times New Roman" w:hint="default"/>
        <w:color w:val="auto"/>
      </w:rPr>
    </w:lvl>
    <w:lvl w:ilvl="2">
      <w:start w:val="1"/>
      <w:numFmt w:val="lowerLetter"/>
      <w:lvlText w:val="%3"/>
      <w:lvlJc w:val="left"/>
      <w:pPr>
        <w:ind w:left="1224" w:hanging="504"/>
      </w:pPr>
      <w:rPr>
        <w:rFonts w:ascii="Times New Roman" w:hAnsi="Times New Roman"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19F4C77"/>
    <w:multiLevelType w:val="multilevel"/>
    <w:tmpl w:val="0409001F"/>
    <w:styleLink w:val="Style1"/>
    <w:lvl w:ilvl="0">
      <w:start w:val="1"/>
      <w:numFmt w:val="upperRoman"/>
      <w:lvlText w:val="%1."/>
      <w:lvlJc w:val="left"/>
      <w:pPr>
        <w:ind w:left="360" w:hanging="360"/>
      </w:pPr>
    </w:lvl>
    <w:lvl w:ilvl="1">
      <w:start w:val="1"/>
      <w:numFmt w:val="lowerRoman"/>
      <w:lvlText w:val="%2"/>
      <w:lvlJc w:val="left"/>
      <w:pPr>
        <w:ind w:left="792" w:hanging="432"/>
      </w:pPr>
      <w:rPr>
        <w:rFonts w:ascii="Times New Roman" w:hAnsi="Times New Roman" w:hint="default"/>
        <w:color w:val="auto"/>
      </w:rPr>
    </w:lvl>
    <w:lvl w:ilvl="2">
      <w:start w:val="1"/>
      <w:numFmt w:val="lowerLetter"/>
      <w:lvlText w:val="%3"/>
      <w:lvlJc w:val="left"/>
      <w:pPr>
        <w:ind w:left="1224" w:hanging="504"/>
      </w:pPr>
      <w:rPr>
        <w:rFonts w:ascii="Times New Roman" w:hAnsi="Times New Roman"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56233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8781D29"/>
    <w:multiLevelType w:val="multilevel"/>
    <w:tmpl w:val="C2B2B5C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A350D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3"/>
  </w:num>
  <w:num w:numId="3">
    <w:abstractNumId w:val="6"/>
  </w:num>
  <w:num w:numId="4">
    <w:abstractNumId w:val="5"/>
  </w:num>
  <w:num w:numId="5">
    <w:abstractNumId w:val="4"/>
  </w:num>
  <w:num w:numId="6">
    <w:abstractNumId w:val="8"/>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6EC"/>
    <w:rsid w:val="00002725"/>
    <w:rsid w:val="00005CFC"/>
    <w:rsid w:val="000060FF"/>
    <w:rsid w:val="00006901"/>
    <w:rsid w:val="00010AEB"/>
    <w:rsid w:val="000110B9"/>
    <w:rsid w:val="00013CFA"/>
    <w:rsid w:val="00023935"/>
    <w:rsid w:val="000306A3"/>
    <w:rsid w:val="000331E8"/>
    <w:rsid w:val="0003384F"/>
    <w:rsid w:val="0003507E"/>
    <w:rsid w:val="000376FB"/>
    <w:rsid w:val="000400C6"/>
    <w:rsid w:val="00040BD8"/>
    <w:rsid w:val="00040D0D"/>
    <w:rsid w:val="0004238D"/>
    <w:rsid w:val="00045975"/>
    <w:rsid w:val="00053F45"/>
    <w:rsid w:val="000542C2"/>
    <w:rsid w:val="000546C2"/>
    <w:rsid w:val="0005582B"/>
    <w:rsid w:val="00055B15"/>
    <w:rsid w:val="000561C3"/>
    <w:rsid w:val="0006159F"/>
    <w:rsid w:val="00062F8A"/>
    <w:rsid w:val="00067D8E"/>
    <w:rsid w:val="00067D9D"/>
    <w:rsid w:val="0007549A"/>
    <w:rsid w:val="000757A3"/>
    <w:rsid w:val="00075809"/>
    <w:rsid w:val="00081DC8"/>
    <w:rsid w:val="00082BB1"/>
    <w:rsid w:val="00091CC6"/>
    <w:rsid w:val="00092ADF"/>
    <w:rsid w:val="00094374"/>
    <w:rsid w:val="000944CE"/>
    <w:rsid w:val="00095348"/>
    <w:rsid w:val="00095A25"/>
    <w:rsid w:val="0009604C"/>
    <w:rsid w:val="00097E81"/>
    <w:rsid w:val="000A0737"/>
    <w:rsid w:val="000A16BF"/>
    <w:rsid w:val="000B0A34"/>
    <w:rsid w:val="000B37E8"/>
    <w:rsid w:val="000B49BF"/>
    <w:rsid w:val="000C04DB"/>
    <w:rsid w:val="000C1D29"/>
    <w:rsid w:val="000C2737"/>
    <w:rsid w:val="000C667F"/>
    <w:rsid w:val="000C6D95"/>
    <w:rsid w:val="000D19B4"/>
    <w:rsid w:val="000D34D1"/>
    <w:rsid w:val="000D4120"/>
    <w:rsid w:val="000D6557"/>
    <w:rsid w:val="000E03FE"/>
    <w:rsid w:val="000E4AC5"/>
    <w:rsid w:val="000E52D6"/>
    <w:rsid w:val="000E614F"/>
    <w:rsid w:val="000F41A7"/>
    <w:rsid w:val="000F45D6"/>
    <w:rsid w:val="00101356"/>
    <w:rsid w:val="00104348"/>
    <w:rsid w:val="00104BF5"/>
    <w:rsid w:val="00107666"/>
    <w:rsid w:val="001078CB"/>
    <w:rsid w:val="00107DBA"/>
    <w:rsid w:val="0011147D"/>
    <w:rsid w:val="001164D4"/>
    <w:rsid w:val="001174A3"/>
    <w:rsid w:val="00121606"/>
    <w:rsid w:val="0012351B"/>
    <w:rsid w:val="00125B55"/>
    <w:rsid w:val="00131101"/>
    <w:rsid w:val="00132DE7"/>
    <w:rsid w:val="00132E3D"/>
    <w:rsid w:val="00134A9C"/>
    <w:rsid w:val="0013668A"/>
    <w:rsid w:val="0013690A"/>
    <w:rsid w:val="00137A18"/>
    <w:rsid w:val="00142F13"/>
    <w:rsid w:val="00143872"/>
    <w:rsid w:val="001446BE"/>
    <w:rsid w:val="00145DDA"/>
    <w:rsid w:val="00155CC4"/>
    <w:rsid w:val="0016204E"/>
    <w:rsid w:val="00162E35"/>
    <w:rsid w:val="00164AED"/>
    <w:rsid w:val="00166555"/>
    <w:rsid w:val="00172E27"/>
    <w:rsid w:val="00173955"/>
    <w:rsid w:val="0017453E"/>
    <w:rsid w:val="0017520C"/>
    <w:rsid w:val="00180AFA"/>
    <w:rsid w:val="00182997"/>
    <w:rsid w:val="00185E5F"/>
    <w:rsid w:val="00185E60"/>
    <w:rsid w:val="001876EF"/>
    <w:rsid w:val="001903DA"/>
    <w:rsid w:val="0019327B"/>
    <w:rsid w:val="001935F3"/>
    <w:rsid w:val="00197C77"/>
    <w:rsid w:val="001A2119"/>
    <w:rsid w:val="001A2E21"/>
    <w:rsid w:val="001A4A30"/>
    <w:rsid w:val="001B050E"/>
    <w:rsid w:val="001B387F"/>
    <w:rsid w:val="001B43F5"/>
    <w:rsid w:val="001B5EA4"/>
    <w:rsid w:val="001C13F9"/>
    <w:rsid w:val="001C18E4"/>
    <w:rsid w:val="001C67C6"/>
    <w:rsid w:val="001D2807"/>
    <w:rsid w:val="001D5D86"/>
    <w:rsid w:val="001D78E0"/>
    <w:rsid w:val="001E0FE2"/>
    <w:rsid w:val="001E2F64"/>
    <w:rsid w:val="001E321C"/>
    <w:rsid w:val="001E3375"/>
    <w:rsid w:val="001E3F90"/>
    <w:rsid w:val="001E479B"/>
    <w:rsid w:val="001E4B63"/>
    <w:rsid w:val="001E693D"/>
    <w:rsid w:val="001F592E"/>
    <w:rsid w:val="00205C4A"/>
    <w:rsid w:val="002163DE"/>
    <w:rsid w:val="0022048A"/>
    <w:rsid w:val="00225A9D"/>
    <w:rsid w:val="002264F8"/>
    <w:rsid w:val="002277EA"/>
    <w:rsid w:val="002279DC"/>
    <w:rsid w:val="002304F3"/>
    <w:rsid w:val="002346EC"/>
    <w:rsid w:val="002420DE"/>
    <w:rsid w:val="002443B4"/>
    <w:rsid w:val="002443BE"/>
    <w:rsid w:val="00245106"/>
    <w:rsid w:val="00245D32"/>
    <w:rsid w:val="00250792"/>
    <w:rsid w:val="002510D6"/>
    <w:rsid w:val="0025695B"/>
    <w:rsid w:val="00260416"/>
    <w:rsid w:val="00261B19"/>
    <w:rsid w:val="002629EF"/>
    <w:rsid w:val="00264CB7"/>
    <w:rsid w:val="00274624"/>
    <w:rsid w:val="002773AE"/>
    <w:rsid w:val="00277D73"/>
    <w:rsid w:val="00281C3E"/>
    <w:rsid w:val="00284244"/>
    <w:rsid w:val="00284E33"/>
    <w:rsid w:val="00285CE3"/>
    <w:rsid w:val="00286B8A"/>
    <w:rsid w:val="00287410"/>
    <w:rsid w:val="00292D05"/>
    <w:rsid w:val="00294A8A"/>
    <w:rsid w:val="00294F7F"/>
    <w:rsid w:val="002A04A9"/>
    <w:rsid w:val="002A1904"/>
    <w:rsid w:val="002A3A6D"/>
    <w:rsid w:val="002B0136"/>
    <w:rsid w:val="002B050E"/>
    <w:rsid w:val="002B11B9"/>
    <w:rsid w:val="002B2C8E"/>
    <w:rsid w:val="002B3382"/>
    <w:rsid w:val="002C070A"/>
    <w:rsid w:val="002C3D69"/>
    <w:rsid w:val="002D3299"/>
    <w:rsid w:val="002D32B4"/>
    <w:rsid w:val="002D5A27"/>
    <w:rsid w:val="002E70BC"/>
    <w:rsid w:val="002F1A86"/>
    <w:rsid w:val="002F32F7"/>
    <w:rsid w:val="002F4D17"/>
    <w:rsid w:val="002F523B"/>
    <w:rsid w:val="00301C0B"/>
    <w:rsid w:val="00304263"/>
    <w:rsid w:val="00304EC3"/>
    <w:rsid w:val="00310B15"/>
    <w:rsid w:val="00310E7E"/>
    <w:rsid w:val="0031128B"/>
    <w:rsid w:val="00312481"/>
    <w:rsid w:val="00317693"/>
    <w:rsid w:val="00320BB3"/>
    <w:rsid w:val="00322435"/>
    <w:rsid w:val="00322EE5"/>
    <w:rsid w:val="00325D37"/>
    <w:rsid w:val="0032764F"/>
    <w:rsid w:val="00331D9D"/>
    <w:rsid w:val="00332B9B"/>
    <w:rsid w:val="003333C8"/>
    <w:rsid w:val="003340AF"/>
    <w:rsid w:val="003350F6"/>
    <w:rsid w:val="00335822"/>
    <w:rsid w:val="00335EBB"/>
    <w:rsid w:val="00336E1A"/>
    <w:rsid w:val="003414C9"/>
    <w:rsid w:val="00342F07"/>
    <w:rsid w:val="00344A51"/>
    <w:rsid w:val="00346498"/>
    <w:rsid w:val="00347931"/>
    <w:rsid w:val="003515B2"/>
    <w:rsid w:val="00351FD6"/>
    <w:rsid w:val="0035413A"/>
    <w:rsid w:val="00354F8B"/>
    <w:rsid w:val="00355E24"/>
    <w:rsid w:val="00360D06"/>
    <w:rsid w:val="003618EC"/>
    <w:rsid w:val="00364EA4"/>
    <w:rsid w:val="00366A4E"/>
    <w:rsid w:val="00370DB6"/>
    <w:rsid w:val="00375FE3"/>
    <w:rsid w:val="003777D1"/>
    <w:rsid w:val="003812EF"/>
    <w:rsid w:val="003829E0"/>
    <w:rsid w:val="0038412E"/>
    <w:rsid w:val="00384D4E"/>
    <w:rsid w:val="003869DB"/>
    <w:rsid w:val="00392134"/>
    <w:rsid w:val="00393D50"/>
    <w:rsid w:val="00394244"/>
    <w:rsid w:val="00396348"/>
    <w:rsid w:val="00396EEC"/>
    <w:rsid w:val="003A28E5"/>
    <w:rsid w:val="003A299E"/>
    <w:rsid w:val="003A36B7"/>
    <w:rsid w:val="003A7AB5"/>
    <w:rsid w:val="003B3043"/>
    <w:rsid w:val="003B5E0B"/>
    <w:rsid w:val="003B60EC"/>
    <w:rsid w:val="003B6C10"/>
    <w:rsid w:val="003C3183"/>
    <w:rsid w:val="003D1EBC"/>
    <w:rsid w:val="003D3748"/>
    <w:rsid w:val="003D541B"/>
    <w:rsid w:val="003D5A81"/>
    <w:rsid w:val="003D62ED"/>
    <w:rsid w:val="003D70F7"/>
    <w:rsid w:val="003D7D7E"/>
    <w:rsid w:val="003E20F2"/>
    <w:rsid w:val="003F20C9"/>
    <w:rsid w:val="003F686E"/>
    <w:rsid w:val="003F6EF9"/>
    <w:rsid w:val="004058E8"/>
    <w:rsid w:val="00407B59"/>
    <w:rsid w:val="004135E8"/>
    <w:rsid w:val="00414AED"/>
    <w:rsid w:val="00416CE7"/>
    <w:rsid w:val="004234CB"/>
    <w:rsid w:val="00423AC8"/>
    <w:rsid w:val="004251A3"/>
    <w:rsid w:val="00427D10"/>
    <w:rsid w:val="0043119C"/>
    <w:rsid w:val="0043289E"/>
    <w:rsid w:val="00436665"/>
    <w:rsid w:val="00441F8A"/>
    <w:rsid w:val="00443BAC"/>
    <w:rsid w:val="00443CCE"/>
    <w:rsid w:val="0044686E"/>
    <w:rsid w:val="00446B6B"/>
    <w:rsid w:val="00450215"/>
    <w:rsid w:val="00450DB9"/>
    <w:rsid w:val="00452EB0"/>
    <w:rsid w:val="00453EFF"/>
    <w:rsid w:val="004549CA"/>
    <w:rsid w:val="00455716"/>
    <w:rsid w:val="0046124C"/>
    <w:rsid w:val="004670E0"/>
    <w:rsid w:val="004718CF"/>
    <w:rsid w:val="00472488"/>
    <w:rsid w:val="004759A2"/>
    <w:rsid w:val="00476C6A"/>
    <w:rsid w:val="00480DB9"/>
    <w:rsid w:val="00484076"/>
    <w:rsid w:val="004900AD"/>
    <w:rsid w:val="00491ED9"/>
    <w:rsid w:val="004920C9"/>
    <w:rsid w:val="0049346C"/>
    <w:rsid w:val="004A2E2E"/>
    <w:rsid w:val="004A63FD"/>
    <w:rsid w:val="004B306E"/>
    <w:rsid w:val="004B56B6"/>
    <w:rsid w:val="004B61B9"/>
    <w:rsid w:val="004C2A77"/>
    <w:rsid w:val="004C386A"/>
    <w:rsid w:val="004C4230"/>
    <w:rsid w:val="004C742B"/>
    <w:rsid w:val="004D247C"/>
    <w:rsid w:val="004E7E29"/>
    <w:rsid w:val="004F0503"/>
    <w:rsid w:val="004F0BF5"/>
    <w:rsid w:val="004F122C"/>
    <w:rsid w:val="004F46D3"/>
    <w:rsid w:val="004F511F"/>
    <w:rsid w:val="004F554E"/>
    <w:rsid w:val="004F5D7E"/>
    <w:rsid w:val="004F78C2"/>
    <w:rsid w:val="005006F0"/>
    <w:rsid w:val="00500784"/>
    <w:rsid w:val="00502134"/>
    <w:rsid w:val="00502CEA"/>
    <w:rsid w:val="005034AB"/>
    <w:rsid w:val="00505598"/>
    <w:rsid w:val="00511404"/>
    <w:rsid w:val="00511A2B"/>
    <w:rsid w:val="00514596"/>
    <w:rsid w:val="00516064"/>
    <w:rsid w:val="0052012B"/>
    <w:rsid w:val="005227DE"/>
    <w:rsid w:val="00523EC1"/>
    <w:rsid w:val="005258D4"/>
    <w:rsid w:val="00525A43"/>
    <w:rsid w:val="0053302C"/>
    <w:rsid w:val="0053525B"/>
    <w:rsid w:val="00535662"/>
    <w:rsid w:val="0053586D"/>
    <w:rsid w:val="00536C66"/>
    <w:rsid w:val="005449DD"/>
    <w:rsid w:val="0054604D"/>
    <w:rsid w:val="005536DD"/>
    <w:rsid w:val="00553F19"/>
    <w:rsid w:val="00554526"/>
    <w:rsid w:val="00556B23"/>
    <w:rsid w:val="005572A8"/>
    <w:rsid w:val="00561F7C"/>
    <w:rsid w:val="00562119"/>
    <w:rsid w:val="00563100"/>
    <w:rsid w:val="00565C7B"/>
    <w:rsid w:val="00572DA1"/>
    <w:rsid w:val="0057441C"/>
    <w:rsid w:val="00576436"/>
    <w:rsid w:val="00590417"/>
    <w:rsid w:val="00592B57"/>
    <w:rsid w:val="005937AB"/>
    <w:rsid w:val="00595904"/>
    <w:rsid w:val="005A0BA4"/>
    <w:rsid w:val="005A22C4"/>
    <w:rsid w:val="005A319C"/>
    <w:rsid w:val="005A5402"/>
    <w:rsid w:val="005A697C"/>
    <w:rsid w:val="005B3365"/>
    <w:rsid w:val="005B36CA"/>
    <w:rsid w:val="005B3EC7"/>
    <w:rsid w:val="005B5665"/>
    <w:rsid w:val="005B6B3D"/>
    <w:rsid w:val="005C03A5"/>
    <w:rsid w:val="005C3E3B"/>
    <w:rsid w:val="005C50BE"/>
    <w:rsid w:val="005C55A8"/>
    <w:rsid w:val="005C6FD1"/>
    <w:rsid w:val="005D02AE"/>
    <w:rsid w:val="005D2BBF"/>
    <w:rsid w:val="005E5C3E"/>
    <w:rsid w:val="005E622E"/>
    <w:rsid w:val="005F2224"/>
    <w:rsid w:val="00601A97"/>
    <w:rsid w:val="00601DE1"/>
    <w:rsid w:val="006037A3"/>
    <w:rsid w:val="0061404F"/>
    <w:rsid w:val="00621ECD"/>
    <w:rsid w:val="006221D8"/>
    <w:rsid w:val="00625F69"/>
    <w:rsid w:val="00630C41"/>
    <w:rsid w:val="00630F20"/>
    <w:rsid w:val="00634048"/>
    <w:rsid w:val="00635DFD"/>
    <w:rsid w:val="006362A2"/>
    <w:rsid w:val="006375B9"/>
    <w:rsid w:val="00637731"/>
    <w:rsid w:val="00642190"/>
    <w:rsid w:val="00643958"/>
    <w:rsid w:val="006455B1"/>
    <w:rsid w:val="0064772E"/>
    <w:rsid w:val="00651707"/>
    <w:rsid w:val="006544BA"/>
    <w:rsid w:val="00655C0A"/>
    <w:rsid w:val="00662E1C"/>
    <w:rsid w:val="00663B89"/>
    <w:rsid w:val="00670DA2"/>
    <w:rsid w:val="00670E78"/>
    <w:rsid w:val="00671103"/>
    <w:rsid w:val="0067177B"/>
    <w:rsid w:val="006755FB"/>
    <w:rsid w:val="006768E5"/>
    <w:rsid w:val="00680A4F"/>
    <w:rsid w:val="00682452"/>
    <w:rsid w:val="0068324E"/>
    <w:rsid w:val="006927B2"/>
    <w:rsid w:val="00693A93"/>
    <w:rsid w:val="00693D9C"/>
    <w:rsid w:val="00694EBE"/>
    <w:rsid w:val="00695A2E"/>
    <w:rsid w:val="00695E56"/>
    <w:rsid w:val="0069620F"/>
    <w:rsid w:val="006A00CB"/>
    <w:rsid w:val="006A2701"/>
    <w:rsid w:val="006A5E3D"/>
    <w:rsid w:val="006A62AB"/>
    <w:rsid w:val="006B0EBF"/>
    <w:rsid w:val="006B2835"/>
    <w:rsid w:val="006B3731"/>
    <w:rsid w:val="006B5C01"/>
    <w:rsid w:val="006C2D17"/>
    <w:rsid w:val="006C32B1"/>
    <w:rsid w:val="006C4A30"/>
    <w:rsid w:val="006C7D63"/>
    <w:rsid w:val="006D1051"/>
    <w:rsid w:val="006D3778"/>
    <w:rsid w:val="006D5D05"/>
    <w:rsid w:val="006E00D7"/>
    <w:rsid w:val="006E0D5E"/>
    <w:rsid w:val="006E224F"/>
    <w:rsid w:val="006E6F09"/>
    <w:rsid w:val="006E7192"/>
    <w:rsid w:val="006E79FA"/>
    <w:rsid w:val="006E7A63"/>
    <w:rsid w:val="006F331C"/>
    <w:rsid w:val="006F553E"/>
    <w:rsid w:val="006F56F2"/>
    <w:rsid w:val="00704009"/>
    <w:rsid w:val="00704388"/>
    <w:rsid w:val="00707F76"/>
    <w:rsid w:val="00720B1B"/>
    <w:rsid w:val="00724F9D"/>
    <w:rsid w:val="00725B13"/>
    <w:rsid w:val="00730F0A"/>
    <w:rsid w:val="00735035"/>
    <w:rsid w:val="007401D1"/>
    <w:rsid w:val="00740407"/>
    <w:rsid w:val="007421C5"/>
    <w:rsid w:val="00743459"/>
    <w:rsid w:val="00744D50"/>
    <w:rsid w:val="00750B7C"/>
    <w:rsid w:val="00751FE1"/>
    <w:rsid w:val="00752478"/>
    <w:rsid w:val="00753708"/>
    <w:rsid w:val="00754FC7"/>
    <w:rsid w:val="007561E0"/>
    <w:rsid w:val="00757272"/>
    <w:rsid w:val="00760D31"/>
    <w:rsid w:val="007616FD"/>
    <w:rsid w:val="00761819"/>
    <w:rsid w:val="00761C69"/>
    <w:rsid w:val="00763381"/>
    <w:rsid w:val="00767E18"/>
    <w:rsid w:val="007703C6"/>
    <w:rsid w:val="00772702"/>
    <w:rsid w:val="0077433E"/>
    <w:rsid w:val="00775CB6"/>
    <w:rsid w:val="00780BCB"/>
    <w:rsid w:val="00781636"/>
    <w:rsid w:val="00782F5E"/>
    <w:rsid w:val="00785276"/>
    <w:rsid w:val="00786E68"/>
    <w:rsid w:val="00791802"/>
    <w:rsid w:val="00792449"/>
    <w:rsid w:val="00795309"/>
    <w:rsid w:val="00796088"/>
    <w:rsid w:val="00796BB5"/>
    <w:rsid w:val="007A16E6"/>
    <w:rsid w:val="007A198F"/>
    <w:rsid w:val="007A3339"/>
    <w:rsid w:val="007A516C"/>
    <w:rsid w:val="007A51CC"/>
    <w:rsid w:val="007A5D2F"/>
    <w:rsid w:val="007A71AB"/>
    <w:rsid w:val="007C129E"/>
    <w:rsid w:val="007C1AC7"/>
    <w:rsid w:val="007C1DB1"/>
    <w:rsid w:val="007C21EA"/>
    <w:rsid w:val="007C6D0C"/>
    <w:rsid w:val="007C74BD"/>
    <w:rsid w:val="007D112A"/>
    <w:rsid w:val="007D19DF"/>
    <w:rsid w:val="007D3FAD"/>
    <w:rsid w:val="007D5A40"/>
    <w:rsid w:val="007E2ED7"/>
    <w:rsid w:val="007E38E3"/>
    <w:rsid w:val="007F5232"/>
    <w:rsid w:val="007F586E"/>
    <w:rsid w:val="007F6786"/>
    <w:rsid w:val="0080123C"/>
    <w:rsid w:val="008032A3"/>
    <w:rsid w:val="00805152"/>
    <w:rsid w:val="0081361C"/>
    <w:rsid w:val="00815C10"/>
    <w:rsid w:val="00815D4E"/>
    <w:rsid w:val="00815D98"/>
    <w:rsid w:val="008200DF"/>
    <w:rsid w:val="00822170"/>
    <w:rsid w:val="00823FCB"/>
    <w:rsid w:val="0082492D"/>
    <w:rsid w:val="00824CF5"/>
    <w:rsid w:val="008267A8"/>
    <w:rsid w:val="008307BB"/>
    <w:rsid w:val="00836D80"/>
    <w:rsid w:val="00840218"/>
    <w:rsid w:val="0084253B"/>
    <w:rsid w:val="00845964"/>
    <w:rsid w:val="0085342A"/>
    <w:rsid w:val="00855B57"/>
    <w:rsid w:val="008612E2"/>
    <w:rsid w:val="008639EE"/>
    <w:rsid w:val="00865242"/>
    <w:rsid w:val="00871AB8"/>
    <w:rsid w:val="00873A3D"/>
    <w:rsid w:val="00873B0B"/>
    <w:rsid w:val="008743F6"/>
    <w:rsid w:val="0087571E"/>
    <w:rsid w:val="00875790"/>
    <w:rsid w:val="00876633"/>
    <w:rsid w:val="008767C5"/>
    <w:rsid w:val="00881490"/>
    <w:rsid w:val="00887B53"/>
    <w:rsid w:val="0089369C"/>
    <w:rsid w:val="00893A3A"/>
    <w:rsid w:val="00894808"/>
    <w:rsid w:val="008A3629"/>
    <w:rsid w:val="008A44D7"/>
    <w:rsid w:val="008A46A7"/>
    <w:rsid w:val="008A5043"/>
    <w:rsid w:val="008A6480"/>
    <w:rsid w:val="008A6774"/>
    <w:rsid w:val="008A6F38"/>
    <w:rsid w:val="008B4AED"/>
    <w:rsid w:val="008B7B4F"/>
    <w:rsid w:val="008C19FD"/>
    <w:rsid w:val="008C422B"/>
    <w:rsid w:val="008C790C"/>
    <w:rsid w:val="008D005A"/>
    <w:rsid w:val="008D335C"/>
    <w:rsid w:val="008D706C"/>
    <w:rsid w:val="008E3729"/>
    <w:rsid w:val="008E7A19"/>
    <w:rsid w:val="00902369"/>
    <w:rsid w:val="00904631"/>
    <w:rsid w:val="0091192E"/>
    <w:rsid w:val="009127A3"/>
    <w:rsid w:val="00914771"/>
    <w:rsid w:val="00915487"/>
    <w:rsid w:val="009166C5"/>
    <w:rsid w:val="00916969"/>
    <w:rsid w:val="00924B6E"/>
    <w:rsid w:val="00926662"/>
    <w:rsid w:val="00931658"/>
    <w:rsid w:val="0093476F"/>
    <w:rsid w:val="00936978"/>
    <w:rsid w:val="00936C50"/>
    <w:rsid w:val="009441B9"/>
    <w:rsid w:val="0094479A"/>
    <w:rsid w:val="00945D88"/>
    <w:rsid w:val="009466D2"/>
    <w:rsid w:val="00950E35"/>
    <w:rsid w:val="00952F78"/>
    <w:rsid w:val="00955287"/>
    <w:rsid w:val="00955408"/>
    <w:rsid w:val="009565F7"/>
    <w:rsid w:val="00956DF6"/>
    <w:rsid w:val="00962F51"/>
    <w:rsid w:val="00964631"/>
    <w:rsid w:val="0096515F"/>
    <w:rsid w:val="009655E0"/>
    <w:rsid w:val="00965780"/>
    <w:rsid w:val="00967087"/>
    <w:rsid w:val="009711BB"/>
    <w:rsid w:val="009754FE"/>
    <w:rsid w:val="00977A34"/>
    <w:rsid w:val="009831DD"/>
    <w:rsid w:val="009929F7"/>
    <w:rsid w:val="00992AA8"/>
    <w:rsid w:val="00992CB1"/>
    <w:rsid w:val="00993949"/>
    <w:rsid w:val="00997423"/>
    <w:rsid w:val="009A0569"/>
    <w:rsid w:val="009A1B6E"/>
    <w:rsid w:val="009A3517"/>
    <w:rsid w:val="009A3E30"/>
    <w:rsid w:val="009A5761"/>
    <w:rsid w:val="009B25EB"/>
    <w:rsid w:val="009B581A"/>
    <w:rsid w:val="009C03F7"/>
    <w:rsid w:val="009C4D8B"/>
    <w:rsid w:val="009C5A6A"/>
    <w:rsid w:val="009D0FBD"/>
    <w:rsid w:val="009D3877"/>
    <w:rsid w:val="009D7771"/>
    <w:rsid w:val="009D7904"/>
    <w:rsid w:val="009E09DF"/>
    <w:rsid w:val="009E3C88"/>
    <w:rsid w:val="009E6EDE"/>
    <w:rsid w:val="009F42AB"/>
    <w:rsid w:val="00A01605"/>
    <w:rsid w:val="00A01728"/>
    <w:rsid w:val="00A02AE0"/>
    <w:rsid w:val="00A02C1A"/>
    <w:rsid w:val="00A03ECB"/>
    <w:rsid w:val="00A04383"/>
    <w:rsid w:val="00A05E70"/>
    <w:rsid w:val="00A0670C"/>
    <w:rsid w:val="00A13B9E"/>
    <w:rsid w:val="00A17A8A"/>
    <w:rsid w:val="00A27C34"/>
    <w:rsid w:val="00A305A0"/>
    <w:rsid w:val="00A35EED"/>
    <w:rsid w:val="00A37021"/>
    <w:rsid w:val="00A37890"/>
    <w:rsid w:val="00A40CD8"/>
    <w:rsid w:val="00A41917"/>
    <w:rsid w:val="00A43864"/>
    <w:rsid w:val="00A438A9"/>
    <w:rsid w:val="00A45955"/>
    <w:rsid w:val="00A45DD4"/>
    <w:rsid w:val="00A515CB"/>
    <w:rsid w:val="00A53BA5"/>
    <w:rsid w:val="00A54CC7"/>
    <w:rsid w:val="00A6218F"/>
    <w:rsid w:val="00A70792"/>
    <w:rsid w:val="00A716AF"/>
    <w:rsid w:val="00A737B4"/>
    <w:rsid w:val="00A81E09"/>
    <w:rsid w:val="00A824ED"/>
    <w:rsid w:val="00A8482D"/>
    <w:rsid w:val="00A84BA0"/>
    <w:rsid w:val="00A854B1"/>
    <w:rsid w:val="00A87854"/>
    <w:rsid w:val="00A922B8"/>
    <w:rsid w:val="00A9481F"/>
    <w:rsid w:val="00AA58B9"/>
    <w:rsid w:val="00AB44E5"/>
    <w:rsid w:val="00AC4E2C"/>
    <w:rsid w:val="00AC7D72"/>
    <w:rsid w:val="00AD297B"/>
    <w:rsid w:val="00AD2CEE"/>
    <w:rsid w:val="00AD3341"/>
    <w:rsid w:val="00AD38BE"/>
    <w:rsid w:val="00AD3C24"/>
    <w:rsid w:val="00AD5B92"/>
    <w:rsid w:val="00AD5C43"/>
    <w:rsid w:val="00AD74F0"/>
    <w:rsid w:val="00AE3E49"/>
    <w:rsid w:val="00AE4AE9"/>
    <w:rsid w:val="00AF2B72"/>
    <w:rsid w:val="00AF2E81"/>
    <w:rsid w:val="00AF4BBB"/>
    <w:rsid w:val="00AF5D7D"/>
    <w:rsid w:val="00AF5FBA"/>
    <w:rsid w:val="00AF67FE"/>
    <w:rsid w:val="00AF7114"/>
    <w:rsid w:val="00AF7B9A"/>
    <w:rsid w:val="00B00BEC"/>
    <w:rsid w:val="00B0217A"/>
    <w:rsid w:val="00B02633"/>
    <w:rsid w:val="00B029BC"/>
    <w:rsid w:val="00B02CDF"/>
    <w:rsid w:val="00B033AC"/>
    <w:rsid w:val="00B04A1E"/>
    <w:rsid w:val="00B04FA1"/>
    <w:rsid w:val="00B068C8"/>
    <w:rsid w:val="00B119C8"/>
    <w:rsid w:val="00B23B16"/>
    <w:rsid w:val="00B27FBA"/>
    <w:rsid w:val="00B32F79"/>
    <w:rsid w:val="00B3406B"/>
    <w:rsid w:val="00B37C0A"/>
    <w:rsid w:val="00B406BA"/>
    <w:rsid w:val="00B416CB"/>
    <w:rsid w:val="00B43D4E"/>
    <w:rsid w:val="00B51B5F"/>
    <w:rsid w:val="00B54279"/>
    <w:rsid w:val="00B563E0"/>
    <w:rsid w:val="00B577E7"/>
    <w:rsid w:val="00B61E4F"/>
    <w:rsid w:val="00B7374A"/>
    <w:rsid w:val="00B77D41"/>
    <w:rsid w:val="00B80C30"/>
    <w:rsid w:val="00B904B4"/>
    <w:rsid w:val="00B9256F"/>
    <w:rsid w:val="00B92873"/>
    <w:rsid w:val="00B93517"/>
    <w:rsid w:val="00B95AB0"/>
    <w:rsid w:val="00B973AB"/>
    <w:rsid w:val="00BA29FA"/>
    <w:rsid w:val="00BA2FB4"/>
    <w:rsid w:val="00BA4616"/>
    <w:rsid w:val="00BA4D41"/>
    <w:rsid w:val="00BA567F"/>
    <w:rsid w:val="00BA5DA6"/>
    <w:rsid w:val="00BA6614"/>
    <w:rsid w:val="00BA6638"/>
    <w:rsid w:val="00BB05FD"/>
    <w:rsid w:val="00BB0634"/>
    <w:rsid w:val="00BB082F"/>
    <w:rsid w:val="00BB1F89"/>
    <w:rsid w:val="00BB2320"/>
    <w:rsid w:val="00BB4665"/>
    <w:rsid w:val="00BB4E5F"/>
    <w:rsid w:val="00BB6AC9"/>
    <w:rsid w:val="00BB6BDC"/>
    <w:rsid w:val="00BB7894"/>
    <w:rsid w:val="00BC130B"/>
    <w:rsid w:val="00BC2D6D"/>
    <w:rsid w:val="00BC4D45"/>
    <w:rsid w:val="00BC586B"/>
    <w:rsid w:val="00BD0CCE"/>
    <w:rsid w:val="00BD1C6C"/>
    <w:rsid w:val="00BD3B99"/>
    <w:rsid w:val="00BD477C"/>
    <w:rsid w:val="00BE02BD"/>
    <w:rsid w:val="00BE3206"/>
    <w:rsid w:val="00BE4106"/>
    <w:rsid w:val="00BE5B98"/>
    <w:rsid w:val="00BE6F49"/>
    <w:rsid w:val="00BF11ED"/>
    <w:rsid w:val="00BF18FE"/>
    <w:rsid w:val="00BF6BC2"/>
    <w:rsid w:val="00C00976"/>
    <w:rsid w:val="00C03810"/>
    <w:rsid w:val="00C05A1F"/>
    <w:rsid w:val="00C1192B"/>
    <w:rsid w:val="00C20E1E"/>
    <w:rsid w:val="00C2302C"/>
    <w:rsid w:val="00C241AF"/>
    <w:rsid w:val="00C33D43"/>
    <w:rsid w:val="00C34A89"/>
    <w:rsid w:val="00C35072"/>
    <w:rsid w:val="00C3703F"/>
    <w:rsid w:val="00C409C3"/>
    <w:rsid w:val="00C40CBF"/>
    <w:rsid w:val="00C412F1"/>
    <w:rsid w:val="00C4224F"/>
    <w:rsid w:val="00C44DFC"/>
    <w:rsid w:val="00C53B6A"/>
    <w:rsid w:val="00C56108"/>
    <w:rsid w:val="00C56B6F"/>
    <w:rsid w:val="00C621D2"/>
    <w:rsid w:val="00C6269A"/>
    <w:rsid w:val="00C626DA"/>
    <w:rsid w:val="00C679D9"/>
    <w:rsid w:val="00C74340"/>
    <w:rsid w:val="00C74C03"/>
    <w:rsid w:val="00C7673B"/>
    <w:rsid w:val="00C810F5"/>
    <w:rsid w:val="00C817D5"/>
    <w:rsid w:val="00C82FDA"/>
    <w:rsid w:val="00C8317C"/>
    <w:rsid w:val="00C83376"/>
    <w:rsid w:val="00C85B99"/>
    <w:rsid w:val="00C935DD"/>
    <w:rsid w:val="00CA1D3C"/>
    <w:rsid w:val="00CA28AD"/>
    <w:rsid w:val="00CA415D"/>
    <w:rsid w:val="00CA4E9C"/>
    <w:rsid w:val="00CA4F79"/>
    <w:rsid w:val="00CA5D77"/>
    <w:rsid w:val="00CB05C3"/>
    <w:rsid w:val="00CB6795"/>
    <w:rsid w:val="00CC0893"/>
    <w:rsid w:val="00CC0AF7"/>
    <w:rsid w:val="00CC16F5"/>
    <w:rsid w:val="00CC1A76"/>
    <w:rsid w:val="00CC207F"/>
    <w:rsid w:val="00CC3016"/>
    <w:rsid w:val="00CC3B26"/>
    <w:rsid w:val="00CC68A9"/>
    <w:rsid w:val="00CC6C2E"/>
    <w:rsid w:val="00CD1DD1"/>
    <w:rsid w:val="00CD29AE"/>
    <w:rsid w:val="00CD3820"/>
    <w:rsid w:val="00CD4848"/>
    <w:rsid w:val="00CD4930"/>
    <w:rsid w:val="00CE16EF"/>
    <w:rsid w:val="00CE5313"/>
    <w:rsid w:val="00CE5484"/>
    <w:rsid w:val="00CE5BBB"/>
    <w:rsid w:val="00CF369A"/>
    <w:rsid w:val="00CF51F8"/>
    <w:rsid w:val="00CF52C3"/>
    <w:rsid w:val="00CF5535"/>
    <w:rsid w:val="00CF58EF"/>
    <w:rsid w:val="00CF7135"/>
    <w:rsid w:val="00CF73C2"/>
    <w:rsid w:val="00D009EC"/>
    <w:rsid w:val="00D018A2"/>
    <w:rsid w:val="00D03625"/>
    <w:rsid w:val="00D049B3"/>
    <w:rsid w:val="00D0698F"/>
    <w:rsid w:val="00D1007C"/>
    <w:rsid w:val="00D135DB"/>
    <w:rsid w:val="00D13CDD"/>
    <w:rsid w:val="00D1482B"/>
    <w:rsid w:val="00D15262"/>
    <w:rsid w:val="00D16A88"/>
    <w:rsid w:val="00D16FCC"/>
    <w:rsid w:val="00D172FF"/>
    <w:rsid w:val="00D2129F"/>
    <w:rsid w:val="00D343A1"/>
    <w:rsid w:val="00D349F1"/>
    <w:rsid w:val="00D40202"/>
    <w:rsid w:val="00D41EC0"/>
    <w:rsid w:val="00D4276F"/>
    <w:rsid w:val="00D455FD"/>
    <w:rsid w:val="00D45962"/>
    <w:rsid w:val="00D50017"/>
    <w:rsid w:val="00D540E7"/>
    <w:rsid w:val="00D55274"/>
    <w:rsid w:val="00D565F8"/>
    <w:rsid w:val="00D60384"/>
    <w:rsid w:val="00D61731"/>
    <w:rsid w:val="00D63A40"/>
    <w:rsid w:val="00D64B19"/>
    <w:rsid w:val="00D722E4"/>
    <w:rsid w:val="00D7464C"/>
    <w:rsid w:val="00D76655"/>
    <w:rsid w:val="00D802BA"/>
    <w:rsid w:val="00D86B59"/>
    <w:rsid w:val="00D872D6"/>
    <w:rsid w:val="00D904CA"/>
    <w:rsid w:val="00D90DDD"/>
    <w:rsid w:val="00D91A4E"/>
    <w:rsid w:val="00D92EA7"/>
    <w:rsid w:val="00D97EFB"/>
    <w:rsid w:val="00DA4078"/>
    <w:rsid w:val="00DA6433"/>
    <w:rsid w:val="00DA6582"/>
    <w:rsid w:val="00DA6732"/>
    <w:rsid w:val="00DA7703"/>
    <w:rsid w:val="00DB1527"/>
    <w:rsid w:val="00DB6594"/>
    <w:rsid w:val="00DC02C7"/>
    <w:rsid w:val="00DC56EE"/>
    <w:rsid w:val="00DD4338"/>
    <w:rsid w:val="00DD4D07"/>
    <w:rsid w:val="00DD527B"/>
    <w:rsid w:val="00DD682D"/>
    <w:rsid w:val="00DE0F9F"/>
    <w:rsid w:val="00DE24CD"/>
    <w:rsid w:val="00DE5592"/>
    <w:rsid w:val="00DE68C8"/>
    <w:rsid w:val="00DF40D1"/>
    <w:rsid w:val="00E07133"/>
    <w:rsid w:val="00E11DAE"/>
    <w:rsid w:val="00E14260"/>
    <w:rsid w:val="00E167BF"/>
    <w:rsid w:val="00E273FB"/>
    <w:rsid w:val="00E2742D"/>
    <w:rsid w:val="00E27962"/>
    <w:rsid w:val="00E30D9C"/>
    <w:rsid w:val="00E351FE"/>
    <w:rsid w:val="00E379A9"/>
    <w:rsid w:val="00E407B5"/>
    <w:rsid w:val="00E46587"/>
    <w:rsid w:val="00E46C77"/>
    <w:rsid w:val="00E510F0"/>
    <w:rsid w:val="00E520FE"/>
    <w:rsid w:val="00E53C79"/>
    <w:rsid w:val="00E56087"/>
    <w:rsid w:val="00E617B5"/>
    <w:rsid w:val="00E627BB"/>
    <w:rsid w:val="00E64A43"/>
    <w:rsid w:val="00E66166"/>
    <w:rsid w:val="00E70174"/>
    <w:rsid w:val="00E70C2D"/>
    <w:rsid w:val="00E73E44"/>
    <w:rsid w:val="00E76780"/>
    <w:rsid w:val="00E80AEB"/>
    <w:rsid w:val="00E81D51"/>
    <w:rsid w:val="00E841C2"/>
    <w:rsid w:val="00E873C1"/>
    <w:rsid w:val="00E952B6"/>
    <w:rsid w:val="00EA0557"/>
    <w:rsid w:val="00EA111C"/>
    <w:rsid w:val="00EA12A5"/>
    <w:rsid w:val="00EA31F2"/>
    <w:rsid w:val="00EA6543"/>
    <w:rsid w:val="00EB28E2"/>
    <w:rsid w:val="00EB4AC1"/>
    <w:rsid w:val="00EB6560"/>
    <w:rsid w:val="00EC1646"/>
    <w:rsid w:val="00ED6D6F"/>
    <w:rsid w:val="00EE0CAF"/>
    <w:rsid w:val="00EE0E0C"/>
    <w:rsid w:val="00EE3979"/>
    <w:rsid w:val="00EE3EBC"/>
    <w:rsid w:val="00EE552F"/>
    <w:rsid w:val="00EF7668"/>
    <w:rsid w:val="00F00F1C"/>
    <w:rsid w:val="00F01413"/>
    <w:rsid w:val="00F01C4F"/>
    <w:rsid w:val="00F03281"/>
    <w:rsid w:val="00F036F0"/>
    <w:rsid w:val="00F0707D"/>
    <w:rsid w:val="00F07E6A"/>
    <w:rsid w:val="00F11C7A"/>
    <w:rsid w:val="00F11E9C"/>
    <w:rsid w:val="00F12698"/>
    <w:rsid w:val="00F14CF1"/>
    <w:rsid w:val="00F177D3"/>
    <w:rsid w:val="00F21535"/>
    <w:rsid w:val="00F218F8"/>
    <w:rsid w:val="00F21B57"/>
    <w:rsid w:val="00F274DC"/>
    <w:rsid w:val="00F31257"/>
    <w:rsid w:val="00F379BF"/>
    <w:rsid w:val="00F42AFB"/>
    <w:rsid w:val="00F47227"/>
    <w:rsid w:val="00F52D26"/>
    <w:rsid w:val="00F5524D"/>
    <w:rsid w:val="00F55D35"/>
    <w:rsid w:val="00F60659"/>
    <w:rsid w:val="00F6066D"/>
    <w:rsid w:val="00F61F9D"/>
    <w:rsid w:val="00F62134"/>
    <w:rsid w:val="00F6576E"/>
    <w:rsid w:val="00F6722A"/>
    <w:rsid w:val="00F77546"/>
    <w:rsid w:val="00F77DE7"/>
    <w:rsid w:val="00F81408"/>
    <w:rsid w:val="00F84CF5"/>
    <w:rsid w:val="00F86C0B"/>
    <w:rsid w:val="00F87177"/>
    <w:rsid w:val="00F91536"/>
    <w:rsid w:val="00F924BB"/>
    <w:rsid w:val="00F93BC0"/>
    <w:rsid w:val="00F93D0B"/>
    <w:rsid w:val="00F9452D"/>
    <w:rsid w:val="00F94845"/>
    <w:rsid w:val="00F96FD2"/>
    <w:rsid w:val="00F975C5"/>
    <w:rsid w:val="00FA410B"/>
    <w:rsid w:val="00FA615E"/>
    <w:rsid w:val="00FA7177"/>
    <w:rsid w:val="00FA741D"/>
    <w:rsid w:val="00FB07E7"/>
    <w:rsid w:val="00FB1C0B"/>
    <w:rsid w:val="00FB2CED"/>
    <w:rsid w:val="00FB3765"/>
    <w:rsid w:val="00FB69E4"/>
    <w:rsid w:val="00FC14B9"/>
    <w:rsid w:val="00FD03F3"/>
    <w:rsid w:val="00FD05A1"/>
    <w:rsid w:val="00FD48F2"/>
    <w:rsid w:val="00FD5116"/>
    <w:rsid w:val="00FD6A4B"/>
    <w:rsid w:val="00FD7225"/>
    <w:rsid w:val="00FE0F72"/>
    <w:rsid w:val="00FE259E"/>
    <w:rsid w:val="00FE3F3D"/>
    <w:rsid w:val="00FE7A4C"/>
    <w:rsid w:val="00FF373C"/>
    <w:rsid w:val="00FF465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CC1A76"/>
    <w:pPr>
      <w:keepNext/>
      <w:keepLines/>
      <w:spacing w:before="120" w:after="360" w:line="240" w:lineRule="auto"/>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2F523B"/>
    <w:pPr>
      <w:keepNext/>
      <w:keepLines/>
      <w:spacing w:after="24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F81408"/>
    <w:pPr>
      <w:keepNext/>
      <w:keepLines/>
      <w:spacing w:before="200" w:after="240"/>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B26"/>
  </w:style>
  <w:style w:type="paragraph" w:styleId="Footer">
    <w:name w:val="footer"/>
    <w:basedOn w:val="Normal"/>
    <w:link w:val="FooterChar"/>
    <w:uiPriority w:val="99"/>
    <w:unhideWhenUsed/>
    <w:rsid w:val="00CC3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B26"/>
  </w:style>
  <w:style w:type="paragraph" w:styleId="ListParagraph">
    <w:name w:val="List Paragraph"/>
    <w:basedOn w:val="Normal"/>
    <w:uiPriority w:val="34"/>
    <w:qFormat/>
    <w:rsid w:val="00DA6732"/>
    <w:pPr>
      <w:ind w:left="720"/>
      <w:contextualSpacing/>
    </w:pPr>
  </w:style>
  <w:style w:type="paragraph" w:styleId="NormalWeb">
    <w:name w:val="Normal (Web)"/>
    <w:basedOn w:val="Normal"/>
    <w:uiPriority w:val="99"/>
    <w:unhideWhenUsed/>
    <w:rsid w:val="00C74340"/>
    <w:pPr>
      <w:spacing w:before="100" w:beforeAutospacing="1" w:after="100" w:afterAutospacing="1" w:line="240" w:lineRule="auto"/>
    </w:pPr>
    <w:rPr>
      <w:rFonts w:eastAsia="Times New Roman" w:cs="Times New Roman"/>
      <w:szCs w:val="24"/>
    </w:rPr>
  </w:style>
  <w:style w:type="numbering" w:customStyle="1" w:styleId="Style1">
    <w:name w:val="Style1"/>
    <w:uiPriority w:val="99"/>
    <w:rsid w:val="00091CC6"/>
    <w:pPr>
      <w:numPr>
        <w:numId w:val="4"/>
      </w:numPr>
    </w:pPr>
  </w:style>
  <w:style w:type="character" w:styleId="PlaceholderText">
    <w:name w:val="Placeholder Text"/>
    <w:basedOn w:val="DefaultParagraphFont"/>
    <w:uiPriority w:val="99"/>
    <w:semiHidden/>
    <w:rsid w:val="00720B1B"/>
    <w:rPr>
      <w:color w:val="808080"/>
    </w:rPr>
  </w:style>
  <w:style w:type="paragraph" w:styleId="BalloonText">
    <w:name w:val="Balloon Text"/>
    <w:basedOn w:val="Normal"/>
    <w:link w:val="BalloonTextChar"/>
    <w:uiPriority w:val="99"/>
    <w:semiHidden/>
    <w:unhideWhenUsed/>
    <w:rsid w:val="00720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B1B"/>
    <w:rPr>
      <w:rFonts w:ascii="Tahoma" w:hAnsi="Tahoma" w:cs="Tahoma"/>
      <w:sz w:val="16"/>
      <w:szCs w:val="16"/>
    </w:rPr>
  </w:style>
  <w:style w:type="character" w:styleId="Hyperlink">
    <w:name w:val="Hyperlink"/>
    <w:basedOn w:val="DefaultParagraphFont"/>
    <w:uiPriority w:val="99"/>
    <w:unhideWhenUsed/>
    <w:rsid w:val="00322435"/>
    <w:rPr>
      <w:color w:val="0000FF"/>
      <w:u w:val="single"/>
    </w:rPr>
  </w:style>
  <w:style w:type="character" w:styleId="FollowedHyperlink">
    <w:name w:val="FollowedHyperlink"/>
    <w:basedOn w:val="DefaultParagraphFont"/>
    <w:uiPriority w:val="99"/>
    <w:semiHidden/>
    <w:unhideWhenUsed/>
    <w:rsid w:val="00824CF5"/>
    <w:rPr>
      <w:color w:val="800080" w:themeColor="followedHyperlink"/>
      <w:u w:val="single"/>
    </w:rPr>
  </w:style>
  <w:style w:type="character" w:styleId="CommentReference">
    <w:name w:val="annotation reference"/>
    <w:basedOn w:val="DefaultParagraphFont"/>
    <w:uiPriority w:val="99"/>
    <w:semiHidden/>
    <w:unhideWhenUsed/>
    <w:rsid w:val="00D90DDD"/>
    <w:rPr>
      <w:sz w:val="16"/>
      <w:szCs w:val="16"/>
    </w:rPr>
  </w:style>
  <w:style w:type="paragraph" w:styleId="CommentText">
    <w:name w:val="annotation text"/>
    <w:basedOn w:val="Normal"/>
    <w:link w:val="CommentTextChar"/>
    <w:uiPriority w:val="99"/>
    <w:semiHidden/>
    <w:unhideWhenUsed/>
    <w:rsid w:val="00D90DDD"/>
    <w:pPr>
      <w:spacing w:line="240" w:lineRule="auto"/>
    </w:pPr>
    <w:rPr>
      <w:sz w:val="20"/>
      <w:szCs w:val="20"/>
    </w:rPr>
  </w:style>
  <w:style w:type="character" w:customStyle="1" w:styleId="CommentTextChar">
    <w:name w:val="Comment Text Char"/>
    <w:basedOn w:val="DefaultParagraphFont"/>
    <w:link w:val="CommentText"/>
    <w:uiPriority w:val="99"/>
    <w:semiHidden/>
    <w:rsid w:val="00D90DDD"/>
    <w:rPr>
      <w:sz w:val="20"/>
      <w:szCs w:val="20"/>
    </w:rPr>
  </w:style>
  <w:style w:type="paragraph" w:styleId="CommentSubject">
    <w:name w:val="annotation subject"/>
    <w:basedOn w:val="CommentText"/>
    <w:next w:val="CommentText"/>
    <w:link w:val="CommentSubjectChar"/>
    <w:uiPriority w:val="99"/>
    <w:semiHidden/>
    <w:unhideWhenUsed/>
    <w:rsid w:val="00D90DDD"/>
    <w:rPr>
      <w:b/>
      <w:bCs/>
    </w:rPr>
  </w:style>
  <w:style w:type="character" w:customStyle="1" w:styleId="CommentSubjectChar">
    <w:name w:val="Comment Subject Char"/>
    <w:basedOn w:val="CommentTextChar"/>
    <w:link w:val="CommentSubject"/>
    <w:uiPriority w:val="99"/>
    <w:semiHidden/>
    <w:rsid w:val="00D90DDD"/>
    <w:rPr>
      <w:b/>
      <w:bCs/>
      <w:sz w:val="20"/>
      <w:szCs w:val="20"/>
    </w:rPr>
  </w:style>
  <w:style w:type="paragraph" w:styleId="FootnoteText">
    <w:name w:val="footnote text"/>
    <w:basedOn w:val="Normal"/>
    <w:link w:val="FootnoteTextChar"/>
    <w:uiPriority w:val="99"/>
    <w:semiHidden/>
    <w:unhideWhenUsed/>
    <w:rsid w:val="00936C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6C50"/>
    <w:rPr>
      <w:sz w:val="20"/>
      <w:szCs w:val="20"/>
    </w:rPr>
  </w:style>
  <w:style w:type="character" w:styleId="FootnoteReference">
    <w:name w:val="footnote reference"/>
    <w:basedOn w:val="DefaultParagraphFont"/>
    <w:uiPriority w:val="99"/>
    <w:semiHidden/>
    <w:unhideWhenUsed/>
    <w:rsid w:val="00936C50"/>
    <w:rPr>
      <w:vertAlign w:val="superscript"/>
    </w:rPr>
  </w:style>
  <w:style w:type="table" w:styleId="TableGrid">
    <w:name w:val="Table Grid"/>
    <w:basedOn w:val="TableNormal"/>
    <w:uiPriority w:val="59"/>
    <w:rsid w:val="00EE3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1A76"/>
    <w:rPr>
      <w:rFonts w:eastAsiaTheme="majorEastAsia" w:cstheme="majorBidi"/>
      <w:b/>
      <w:bCs/>
      <w:szCs w:val="28"/>
    </w:rPr>
  </w:style>
  <w:style w:type="paragraph" w:styleId="TOCHeading">
    <w:name w:val="TOC Heading"/>
    <w:basedOn w:val="Heading1"/>
    <w:next w:val="Normal"/>
    <w:uiPriority w:val="39"/>
    <w:semiHidden/>
    <w:unhideWhenUsed/>
    <w:qFormat/>
    <w:rsid w:val="005034AB"/>
    <w:pPr>
      <w:outlineLvl w:val="9"/>
    </w:pPr>
  </w:style>
  <w:style w:type="paragraph" w:styleId="TOC2">
    <w:name w:val="toc 2"/>
    <w:basedOn w:val="Normal"/>
    <w:next w:val="Normal"/>
    <w:autoRedefine/>
    <w:uiPriority w:val="39"/>
    <w:unhideWhenUsed/>
    <w:qFormat/>
    <w:rsid w:val="00173955"/>
    <w:pPr>
      <w:spacing w:after="100"/>
      <w:ind w:left="220"/>
    </w:pPr>
    <w:rPr>
      <w:sz w:val="22"/>
    </w:rPr>
  </w:style>
  <w:style w:type="paragraph" w:styleId="TOC1">
    <w:name w:val="toc 1"/>
    <w:basedOn w:val="Normal"/>
    <w:next w:val="Normal"/>
    <w:autoRedefine/>
    <w:uiPriority w:val="39"/>
    <w:unhideWhenUsed/>
    <w:qFormat/>
    <w:rsid w:val="00173955"/>
    <w:pPr>
      <w:spacing w:after="100"/>
    </w:pPr>
  </w:style>
  <w:style w:type="paragraph" w:styleId="TOC3">
    <w:name w:val="toc 3"/>
    <w:basedOn w:val="Normal"/>
    <w:next w:val="Normal"/>
    <w:autoRedefine/>
    <w:uiPriority w:val="39"/>
    <w:unhideWhenUsed/>
    <w:qFormat/>
    <w:rsid w:val="00173955"/>
    <w:pPr>
      <w:spacing w:after="100"/>
      <w:ind w:left="440"/>
    </w:pPr>
    <w:rPr>
      <w:sz w:val="22"/>
    </w:rPr>
  </w:style>
  <w:style w:type="character" w:customStyle="1" w:styleId="Heading2Char">
    <w:name w:val="Heading 2 Char"/>
    <w:basedOn w:val="DefaultParagraphFont"/>
    <w:link w:val="Heading2"/>
    <w:uiPriority w:val="9"/>
    <w:rsid w:val="002F523B"/>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F81408"/>
    <w:rPr>
      <w:rFonts w:eastAsiaTheme="majorEastAsia" w:cstheme="majorBidi"/>
      <w:bCs/>
      <w:i/>
    </w:rPr>
  </w:style>
  <w:style w:type="paragraph" w:styleId="Caption">
    <w:name w:val="caption"/>
    <w:basedOn w:val="Normal"/>
    <w:next w:val="Normal"/>
    <w:uiPriority w:val="35"/>
    <w:unhideWhenUsed/>
    <w:qFormat/>
    <w:rsid w:val="00630F20"/>
    <w:pPr>
      <w:spacing w:line="240" w:lineRule="auto"/>
    </w:pPr>
    <w:rPr>
      <w:bCs/>
      <w:sz w:val="20"/>
      <w:szCs w:val="18"/>
    </w:rPr>
  </w:style>
  <w:style w:type="paragraph" w:customStyle="1" w:styleId="xl65">
    <w:name w:val="xl65"/>
    <w:basedOn w:val="Normal"/>
    <w:rsid w:val="00CC1A76"/>
    <w:pPr>
      <w:pBdr>
        <w:bottom w:val="single" w:sz="4" w:space="0" w:color="auto"/>
      </w:pBdr>
      <w:spacing w:before="100" w:beforeAutospacing="1" w:after="100" w:afterAutospacing="1" w:line="240" w:lineRule="auto"/>
    </w:pPr>
    <w:rPr>
      <w:rFonts w:eastAsia="Times New Roman" w:cs="Times New Roman"/>
      <w:sz w:val="18"/>
      <w:szCs w:val="18"/>
    </w:rPr>
  </w:style>
  <w:style w:type="paragraph" w:customStyle="1" w:styleId="xl66">
    <w:name w:val="xl66"/>
    <w:basedOn w:val="Normal"/>
    <w:rsid w:val="00CC1A76"/>
    <w:pPr>
      <w:pBdr>
        <w:bottom w:val="single" w:sz="4" w:space="0" w:color="auto"/>
      </w:pBdr>
      <w:spacing w:before="100" w:beforeAutospacing="1" w:after="100" w:afterAutospacing="1" w:line="240" w:lineRule="auto"/>
    </w:pPr>
    <w:rPr>
      <w:rFonts w:eastAsia="Times New Roman" w:cs="Times New Roman"/>
      <w:szCs w:val="24"/>
    </w:rPr>
  </w:style>
  <w:style w:type="paragraph" w:customStyle="1" w:styleId="xl67">
    <w:name w:val="xl67"/>
    <w:basedOn w:val="Normal"/>
    <w:rsid w:val="00CC1A76"/>
    <w:pPr>
      <w:pBdr>
        <w:top w:val="single" w:sz="4" w:space="0" w:color="auto"/>
        <w:bottom w:val="single" w:sz="4" w:space="0" w:color="auto"/>
      </w:pBdr>
      <w:spacing w:before="100" w:beforeAutospacing="1" w:after="100" w:afterAutospacing="1" w:line="240" w:lineRule="auto"/>
    </w:pPr>
    <w:rPr>
      <w:rFonts w:eastAsia="Times New Roman" w:cs="Times New Roman"/>
      <w:sz w:val="18"/>
      <w:szCs w:val="18"/>
    </w:rPr>
  </w:style>
  <w:style w:type="paragraph" w:customStyle="1" w:styleId="xl68">
    <w:name w:val="xl68"/>
    <w:basedOn w:val="Normal"/>
    <w:rsid w:val="00CC1A76"/>
    <w:pPr>
      <w:pBdr>
        <w:top w:val="single" w:sz="4" w:space="0" w:color="auto"/>
        <w:bottom w:val="single" w:sz="4" w:space="0" w:color="auto"/>
      </w:pBdr>
      <w:spacing w:before="100" w:beforeAutospacing="1" w:after="100" w:afterAutospacing="1" w:line="240" w:lineRule="auto"/>
    </w:pPr>
    <w:rPr>
      <w:rFonts w:eastAsia="Times New Roman" w:cs="Times New Roman"/>
      <w:szCs w:val="24"/>
    </w:rPr>
  </w:style>
  <w:style w:type="paragraph" w:customStyle="1" w:styleId="xl69">
    <w:name w:val="xl69"/>
    <w:basedOn w:val="Normal"/>
    <w:rsid w:val="00CC1A76"/>
    <w:pPr>
      <w:spacing w:before="100" w:beforeAutospacing="1" w:after="100" w:afterAutospacing="1" w:line="240" w:lineRule="auto"/>
    </w:pPr>
    <w:rPr>
      <w:rFonts w:eastAsia="Times New Roman" w:cs="Times New Roman"/>
      <w:sz w:val="18"/>
      <w:szCs w:val="18"/>
    </w:rPr>
  </w:style>
  <w:style w:type="paragraph" w:customStyle="1" w:styleId="xl70">
    <w:name w:val="xl70"/>
    <w:basedOn w:val="Normal"/>
    <w:rsid w:val="00CC1A76"/>
    <w:pPr>
      <w:spacing w:before="100" w:beforeAutospacing="1" w:after="100" w:afterAutospacing="1" w:line="240" w:lineRule="auto"/>
    </w:pPr>
    <w:rPr>
      <w:rFonts w:eastAsia="Times New Roman" w:cs="Times New Roman"/>
      <w:sz w:val="18"/>
      <w:szCs w:val="18"/>
    </w:rPr>
  </w:style>
  <w:style w:type="paragraph" w:customStyle="1" w:styleId="xl71">
    <w:name w:val="xl71"/>
    <w:basedOn w:val="Normal"/>
    <w:rsid w:val="00CC1A76"/>
    <w:pPr>
      <w:spacing w:before="100" w:beforeAutospacing="1" w:after="100" w:afterAutospacing="1" w:line="240" w:lineRule="auto"/>
    </w:pPr>
    <w:rPr>
      <w:rFonts w:eastAsia="Times New Roman" w:cs="Times New Roman"/>
      <w:szCs w:val="24"/>
    </w:rPr>
  </w:style>
  <w:style w:type="paragraph" w:customStyle="1" w:styleId="xl72">
    <w:name w:val="xl72"/>
    <w:basedOn w:val="Normal"/>
    <w:rsid w:val="00CC1A76"/>
    <w:pPr>
      <w:spacing w:before="100" w:beforeAutospacing="1" w:after="100" w:afterAutospacing="1" w:line="240" w:lineRule="auto"/>
    </w:pPr>
    <w:rPr>
      <w:rFonts w:eastAsia="Times New Roman" w:cs="Times New Roman"/>
      <w:sz w:val="18"/>
      <w:szCs w:val="18"/>
    </w:rPr>
  </w:style>
  <w:style w:type="paragraph" w:customStyle="1" w:styleId="xl73">
    <w:name w:val="xl73"/>
    <w:basedOn w:val="Normal"/>
    <w:rsid w:val="00CC1A76"/>
    <w:pPr>
      <w:pBdr>
        <w:top w:val="single" w:sz="4" w:space="0" w:color="auto"/>
        <w:bottom w:val="single" w:sz="4" w:space="0" w:color="auto"/>
      </w:pBdr>
      <w:spacing w:before="100" w:beforeAutospacing="1" w:after="100" w:afterAutospacing="1" w:line="240" w:lineRule="auto"/>
    </w:pPr>
    <w:rPr>
      <w:rFonts w:eastAsia="Times New Roman" w:cs="Times New Roman"/>
      <w:b/>
      <w:bCs/>
      <w:sz w:val="18"/>
      <w:szCs w:val="18"/>
    </w:rPr>
  </w:style>
  <w:style w:type="paragraph" w:customStyle="1" w:styleId="xl74">
    <w:name w:val="xl74"/>
    <w:basedOn w:val="Normal"/>
    <w:rsid w:val="00CC1A76"/>
    <w:pPr>
      <w:spacing w:before="100" w:beforeAutospacing="1" w:after="100" w:afterAutospacing="1" w:line="240" w:lineRule="auto"/>
    </w:pPr>
    <w:rPr>
      <w:rFonts w:eastAsia="Times New Roman" w:cs="Times New Roman"/>
      <w:sz w:val="18"/>
      <w:szCs w:val="18"/>
    </w:rPr>
  </w:style>
  <w:style w:type="paragraph" w:customStyle="1" w:styleId="xl75">
    <w:name w:val="xl75"/>
    <w:basedOn w:val="Normal"/>
    <w:rsid w:val="00CC1A76"/>
    <w:pPr>
      <w:spacing w:before="100" w:beforeAutospacing="1" w:after="100" w:afterAutospacing="1" w:line="240" w:lineRule="auto"/>
    </w:pPr>
    <w:rPr>
      <w:rFonts w:eastAsia="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CC1A76"/>
    <w:pPr>
      <w:keepNext/>
      <w:keepLines/>
      <w:spacing w:before="120" w:after="360" w:line="240" w:lineRule="auto"/>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2F523B"/>
    <w:pPr>
      <w:keepNext/>
      <w:keepLines/>
      <w:spacing w:after="24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F81408"/>
    <w:pPr>
      <w:keepNext/>
      <w:keepLines/>
      <w:spacing w:before="200" w:after="240"/>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B26"/>
  </w:style>
  <w:style w:type="paragraph" w:styleId="Footer">
    <w:name w:val="footer"/>
    <w:basedOn w:val="Normal"/>
    <w:link w:val="FooterChar"/>
    <w:uiPriority w:val="99"/>
    <w:unhideWhenUsed/>
    <w:rsid w:val="00CC3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3B26"/>
  </w:style>
  <w:style w:type="paragraph" w:styleId="ListParagraph">
    <w:name w:val="List Paragraph"/>
    <w:basedOn w:val="Normal"/>
    <w:uiPriority w:val="34"/>
    <w:qFormat/>
    <w:rsid w:val="00DA6732"/>
    <w:pPr>
      <w:ind w:left="720"/>
      <w:contextualSpacing/>
    </w:pPr>
  </w:style>
  <w:style w:type="paragraph" w:styleId="NormalWeb">
    <w:name w:val="Normal (Web)"/>
    <w:basedOn w:val="Normal"/>
    <w:uiPriority w:val="99"/>
    <w:unhideWhenUsed/>
    <w:rsid w:val="00C74340"/>
    <w:pPr>
      <w:spacing w:before="100" w:beforeAutospacing="1" w:after="100" w:afterAutospacing="1" w:line="240" w:lineRule="auto"/>
    </w:pPr>
    <w:rPr>
      <w:rFonts w:eastAsia="Times New Roman" w:cs="Times New Roman"/>
      <w:szCs w:val="24"/>
    </w:rPr>
  </w:style>
  <w:style w:type="numbering" w:customStyle="1" w:styleId="Style1">
    <w:name w:val="Style1"/>
    <w:uiPriority w:val="99"/>
    <w:rsid w:val="00091CC6"/>
    <w:pPr>
      <w:numPr>
        <w:numId w:val="4"/>
      </w:numPr>
    </w:pPr>
  </w:style>
  <w:style w:type="character" w:styleId="PlaceholderText">
    <w:name w:val="Placeholder Text"/>
    <w:basedOn w:val="DefaultParagraphFont"/>
    <w:uiPriority w:val="99"/>
    <w:semiHidden/>
    <w:rsid w:val="00720B1B"/>
    <w:rPr>
      <w:color w:val="808080"/>
    </w:rPr>
  </w:style>
  <w:style w:type="paragraph" w:styleId="BalloonText">
    <w:name w:val="Balloon Text"/>
    <w:basedOn w:val="Normal"/>
    <w:link w:val="BalloonTextChar"/>
    <w:uiPriority w:val="99"/>
    <w:semiHidden/>
    <w:unhideWhenUsed/>
    <w:rsid w:val="00720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B1B"/>
    <w:rPr>
      <w:rFonts w:ascii="Tahoma" w:hAnsi="Tahoma" w:cs="Tahoma"/>
      <w:sz w:val="16"/>
      <w:szCs w:val="16"/>
    </w:rPr>
  </w:style>
  <w:style w:type="character" w:styleId="Hyperlink">
    <w:name w:val="Hyperlink"/>
    <w:basedOn w:val="DefaultParagraphFont"/>
    <w:uiPriority w:val="99"/>
    <w:unhideWhenUsed/>
    <w:rsid w:val="00322435"/>
    <w:rPr>
      <w:color w:val="0000FF"/>
      <w:u w:val="single"/>
    </w:rPr>
  </w:style>
  <w:style w:type="character" w:styleId="FollowedHyperlink">
    <w:name w:val="FollowedHyperlink"/>
    <w:basedOn w:val="DefaultParagraphFont"/>
    <w:uiPriority w:val="99"/>
    <w:semiHidden/>
    <w:unhideWhenUsed/>
    <w:rsid w:val="00824CF5"/>
    <w:rPr>
      <w:color w:val="800080" w:themeColor="followedHyperlink"/>
      <w:u w:val="single"/>
    </w:rPr>
  </w:style>
  <w:style w:type="character" w:styleId="CommentReference">
    <w:name w:val="annotation reference"/>
    <w:basedOn w:val="DefaultParagraphFont"/>
    <w:uiPriority w:val="99"/>
    <w:semiHidden/>
    <w:unhideWhenUsed/>
    <w:rsid w:val="00D90DDD"/>
    <w:rPr>
      <w:sz w:val="16"/>
      <w:szCs w:val="16"/>
    </w:rPr>
  </w:style>
  <w:style w:type="paragraph" w:styleId="CommentText">
    <w:name w:val="annotation text"/>
    <w:basedOn w:val="Normal"/>
    <w:link w:val="CommentTextChar"/>
    <w:uiPriority w:val="99"/>
    <w:semiHidden/>
    <w:unhideWhenUsed/>
    <w:rsid w:val="00D90DDD"/>
    <w:pPr>
      <w:spacing w:line="240" w:lineRule="auto"/>
    </w:pPr>
    <w:rPr>
      <w:sz w:val="20"/>
      <w:szCs w:val="20"/>
    </w:rPr>
  </w:style>
  <w:style w:type="character" w:customStyle="1" w:styleId="CommentTextChar">
    <w:name w:val="Comment Text Char"/>
    <w:basedOn w:val="DefaultParagraphFont"/>
    <w:link w:val="CommentText"/>
    <w:uiPriority w:val="99"/>
    <w:semiHidden/>
    <w:rsid w:val="00D90DDD"/>
    <w:rPr>
      <w:sz w:val="20"/>
      <w:szCs w:val="20"/>
    </w:rPr>
  </w:style>
  <w:style w:type="paragraph" w:styleId="CommentSubject">
    <w:name w:val="annotation subject"/>
    <w:basedOn w:val="CommentText"/>
    <w:next w:val="CommentText"/>
    <w:link w:val="CommentSubjectChar"/>
    <w:uiPriority w:val="99"/>
    <w:semiHidden/>
    <w:unhideWhenUsed/>
    <w:rsid w:val="00D90DDD"/>
    <w:rPr>
      <w:b/>
      <w:bCs/>
    </w:rPr>
  </w:style>
  <w:style w:type="character" w:customStyle="1" w:styleId="CommentSubjectChar">
    <w:name w:val="Comment Subject Char"/>
    <w:basedOn w:val="CommentTextChar"/>
    <w:link w:val="CommentSubject"/>
    <w:uiPriority w:val="99"/>
    <w:semiHidden/>
    <w:rsid w:val="00D90DDD"/>
    <w:rPr>
      <w:b/>
      <w:bCs/>
      <w:sz w:val="20"/>
      <w:szCs w:val="20"/>
    </w:rPr>
  </w:style>
  <w:style w:type="paragraph" w:styleId="FootnoteText">
    <w:name w:val="footnote text"/>
    <w:basedOn w:val="Normal"/>
    <w:link w:val="FootnoteTextChar"/>
    <w:uiPriority w:val="99"/>
    <w:semiHidden/>
    <w:unhideWhenUsed/>
    <w:rsid w:val="00936C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6C50"/>
    <w:rPr>
      <w:sz w:val="20"/>
      <w:szCs w:val="20"/>
    </w:rPr>
  </w:style>
  <w:style w:type="character" w:styleId="FootnoteReference">
    <w:name w:val="footnote reference"/>
    <w:basedOn w:val="DefaultParagraphFont"/>
    <w:uiPriority w:val="99"/>
    <w:semiHidden/>
    <w:unhideWhenUsed/>
    <w:rsid w:val="00936C50"/>
    <w:rPr>
      <w:vertAlign w:val="superscript"/>
    </w:rPr>
  </w:style>
  <w:style w:type="table" w:styleId="TableGrid">
    <w:name w:val="Table Grid"/>
    <w:basedOn w:val="TableNormal"/>
    <w:uiPriority w:val="59"/>
    <w:rsid w:val="00EE3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C1A76"/>
    <w:rPr>
      <w:rFonts w:eastAsiaTheme="majorEastAsia" w:cstheme="majorBidi"/>
      <w:b/>
      <w:bCs/>
      <w:szCs w:val="28"/>
    </w:rPr>
  </w:style>
  <w:style w:type="paragraph" w:styleId="TOCHeading">
    <w:name w:val="TOC Heading"/>
    <w:basedOn w:val="Heading1"/>
    <w:next w:val="Normal"/>
    <w:uiPriority w:val="39"/>
    <w:semiHidden/>
    <w:unhideWhenUsed/>
    <w:qFormat/>
    <w:rsid w:val="005034AB"/>
    <w:pPr>
      <w:outlineLvl w:val="9"/>
    </w:pPr>
  </w:style>
  <w:style w:type="paragraph" w:styleId="TOC2">
    <w:name w:val="toc 2"/>
    <w:basedOn w:val="Normal"/>
    <w:next w:val="Normal"/>
    <w:autoRedefine/>
    <w:uiPriority w:val="39"/>
    <w:unhideWhenUsed/>
    <w:qFormat/>
    <w:rsid w:val="00173955"/>
    <w:pPr>
      <w:spacing w:after="100"/>
      <w:ind w:left="220"/>
    </w:pPr>
    <w:rPr>
      <w:sz w:val="22"/>
    </w:rPr>
  </w:style>
  <w:style w:type="paragraph" w:styleId="TOC1">
    <w:name w:val="toc 1"/>
    <w:basedOn w:val="Normal"/>
    <w:next w:val="Normal"/>
    <w:autoRedefine/>
    <w:uiPriority w:val="39"/>
    <w:unhideWhenUsed/>
    <w:qFormat/>
    <w:rsid w:val="00173955"/>
    <w:pPr>
      <w:spacing w:after="100"/>
    </w:pPr>
  </w:style>
  <w:style w:type="paragraph" w:styleId="TOC3">
    <w:name w:val="toc 3"/>
    <w:basedOn w:val="Normal"/>
    <w:next w:val="Normal"/>
    <w:autoRedefine/>
    <w:uiPriority w:val="39"/>
    <w:unhideWhenUsed/>
    <w:qFormat/>
    <w:rsid w:val="00173955"/>
    <w:pPr>
      <w:spacing w:after="100"/>
      <w:ind w:left="440"/>
    </w:pPr>
    <w:rPr>
      <w:sz w:val="22"/>
    </w:rPr>
  </w:style>
  <w:style w:type="character" w:customStyle="1" w:styleId="Heading2Char">
    <w:name w:val="Heading 2 Char"/>
    <w:basedOn w:val="DefaultParagraphFont"/>
    <w:link w:val="Heading2"/>
    <w:uiPriority w:val="9"/>
    <w:rsid w:val="002F523B"/>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F81408"/>
    <w:rPr>
      <w:rFonts w:eastAsiaTheme="majorEastAsia" w:cstheme="majorBidi"/>
      <w:bCs/>
      <w:i/>
    </w:rPr>
  </w:style>
  <w:style w:type="paragraph" w:styleId="Caption">
    <w:name w:val="caption"/>
    <w:basedOn w:val="Normal"/>
    <w:next w:val="Normal"/>
    <w:uiPriority w:val="35"/>
    <w:unhideWhenUsed/>
    <w:qFormat/>
    <w:rsid w:val="00630F20"/>
    <w:pPr>
      <w:spacing w:line="240" w:lineRule="auto"/>
    </w:pPr>
    <w:rPr>
      <w:bCs/>
      <w:sz w:val="20"/>
      <w:szCs w:val="18"/>
    </w:rPr>
  </w:style>
  <w:style w:type="paragraph" w:customStyle="1" w:styleId="xl65">
    <w:name w:val="xl65"/>
    <w:basedOn w:val="Normal"/>
    <w:rsid w:val="00CC1A76"/>
    <w:pPr>
      <w:pBdr>
        <w:bottom w:val="single" w:sz="4" w:space="0" w:color="auto"/>
      </w:pBdr>
      <w:spacing w:before="100" w:beforeAutospacing="1" w:after="100" w:afterAutospacing="1" w:line="240" w:lineRule="auto"/>
    </w:pPr>
    <w:rPr>
      <w:rFonts w:eastAsia="Times New Roman" w:cs="Times New Roman"/>
      <w:sz w:val="18"/>
      <w:szCs w:val="18"/>
    </w:rPr>
  </w:style>
  <w:style w:type="paragraph" w:customStyle="1" w:styleId="xl66">
    <w:name w:val="xl66"/>
    <w:basedOn w:val="Normal"/>
    <w:rsid w:val="00CC1A76"/>
    <w:pPr>
      <w:pBdr>
        <w:bottom w:val="single" w:sz="4" w:space="0" w:color="auto"/>
      </w:pBdr>
      <w:spacing w:before="100" w:beforeAutospacing="1" w:after="100" w:afterAutospacing="1" w:line="240" w:lineRule="auto"/>
    </w:pPr>
    <w:rPr>
      <w:rFonts w:eastAsia="Times New Roman" w:cs="Times New Roman"/>
      <w:szCs w:val="24"/>
    </w:rPr>
  </w:style>
  <w:style w:type="paragraph" w:customStyle="1" w:styleId="xl67">
    <w:name w:val="xl67"/>
    <w:basedOn w:val="Normal"/>
    <w:rsid w:val="00CC1A76"/>
    <w:pPr>
      <w:pBdr>
        <w:top w:val="single" w:sz="4" w:space="0" w:color="auto"/>
        <w:bottom w:val="single" w:sz="4" w:space="0" w:color="auto"/>
      </w:pBdr>
      <w:spacing w:before="100" w:beforeAutospacing="1" w:after="100" w:afterAutospacing="1" w:line="240" w:lineRule="auto"/>
    </w:pPr>
    <w:rPr>
      <w:rFonts w:eastAsia="Times New Roman" w:cs="Times New Roman"/>
      <w:sz w:val="18"/>
      <w:szCs w:val="18"/>
    </w:rPr>
  </w:style>
  <w:style w:type="paragraph" w:customStyle="1" w:styleId="xl68">
    <w:name w:val="xl68"/>
    <w:basedOn w:val="Normal"/>
    <w:rsid w:val="00CC1A76"/>
    <w:pPr>
      <w:pBdr>
        <w:top w:val="single" w:sz="4" w:space="0" w:color="auto"/>
        <w:bottom w:val="single" w:sz="4" w:space="0" w:color="auto"/>
      </w:pBdr>
      <w:spacing w:before="100" w:beforeAutospacing="1" w:after="100" w:afterAutospacing="1" w:line="240" w:lineRule="auto"/>
    </w:pPr>
    <w:rPr>
      <w:rFonts w:eastAsia="Times New Roman" w:cs="Times New Roman"/>
      <w:szCs w:val="24"/>
    </w:rPr>
  </w:style>
  <w:style w:type="paragraph" w:customStyle="1" w:styleId="xl69">
    <w:name w:val="xl69"/>
    <w:basedOn w:val="Normal"/>
    <w:rsid w:val="00CC1A76"/>
    <w:pPr>
      <w:spacing w:before="100" w:beforeAutospacing="1" w:after="100" w:afterAutospacing="1" w:line="240" w:lineRule="auto"/>
    </w:pPr>
    <w:rPr>
      <w:rFonts w:eastAsia="Times New Roman" w:cs="Times New Roman"/>
      <w:sz w:val="18"/>
      <w:szCs w:val="18"/>
    </w:rPr>
  </w:style>
  <w:style w:type="paragraph" w:customStyle="1" w:styleId="xl70">
    <w:name w:val="xl70"/>
    <w:basedOn w:val="Normal"/>
    <w:rsid w:val="00CC1A76"/>
    <w:pPr>
      <w:spacing w:before="100" w:beforeAutospacing="1" w:after="100" w:afterAutospacing="1" w:line="240" w:lineRule="auto"/>
    </w:pPr>
    <w:rPr>
      <w:rFonts w:eastAsia="Times New Roman" w:cs="Times New Roman"/>
      <w:sz w:val="18"/>
      <w:szCs w:val="18"/>
    </w:rPr>
  </w:style>
  <w:style w:type="paragraph" w:customStyle="1" w:styleId="xl71">
    <w:name w:val="xl71"/>
    <w:basedOn w:val="Normal"/>
    <w:rsid w:val="00CC1A76"/>
    <w:pPr>
      <w:spacing w:before="100" w:beforeAutospacing="1" w:after="100" w:afterAutospacing="1" w:line="240" w:lineRule="auto"/>
    </w:pPr>
    <w:rPr>
      <w:rFonts w:eastAsia="Times New Roman" w:cs="Times New Roman"/>
      <w:szCs w:val="24"/>
    </w:rPr>
  </w:style>
  <w:style w:type="paragraph" w:customStyle="1" w:styleId="xl72">
    <w:name w:val="xl72"/>
    <w:basedOn w:val="Normal"/>
    <w:rsid w:val="00CC1A76"/>
    <w:pPr>
      <w:spacing w:before="100" w:beforeAutospacing="1" w:after="100" w:afterAutospacing="1" w:line="240" w:lineRule="auto"/>
    </w:pPr>
    <w:rPr>
      <w:rFonts w:eastAsia="Times New Roman" w:cs="Times New Roman"/>
      <w:sz w:val="18"/>
      <w:szCs w:val="18"/>
    </w:rPr>
  </w:style>
  <w:style w:type="paragraph" w:customStyle="1" w:styleId="xl73">
    <w:name w:val="xl73"/>
    <w:basedOn w:val="Normal"/>
    <w:rsid w:val="00CC1A76"/>
    <w:pPr>
      <w:pBdr>
        <w:top w:val="single" w:sz="4" w:space="0" w:color="auto"/>
        <w:bottom w:val="single" w:sz="4" w:space="0" w:color="auto"/>
      </w:pBdr>
      <w:spacing w:before="100" w:beforeAutospacing="1" w:after="100" w:afterAutospacing="1" w:line="240" w:lineRule="auto"/>
    </w:pPr>
    <w:rPr>
      <w:rFonts w:eastAsia="Times New Roman" w:cs="Times New Roman"/>
      <w:b/>
      <w:bCs/>
      <w:sz w:val="18"/>
      <w:szCs w:val="18"/>
    </w:rPr>
  </w:style>
  <w:style w:type="paragraph" w:customStyle="1" w:styleId="xl74">
    <w:name w:val="xl74"/>
    <w:basedOn w:val="Normal"/>
    <w:rsid w:val="00CC1A76"/>
    <w:pPr>
      <w:spacing w:before="100" w:beforeAutospacing="1" w:after="100" w:afterAutospacing="1" w:line="240" w:lineRule="auto"/>
    </w:pPr>
    <w:rPr>
      <w:rFonts w:eastAsia="Times New Roman" w:cs="Times New Roman"/>
      <w:sz w:val="18"/>
      <w:szCs w:val="18"/>
    </w:rPr>
  </w:style>
  <w:style w:type="paragraph" w:customStyle="1" w:styleId="xl75">
    <w:name w:val="xl75"/>
    <w:basedOn w:val="Normal"/>
    <w:rsid w:val="00CC1A76"/>
    <w:pPr>
      <w:spacing w:before="100" w:beforeAutospacing="1" w:after="100" w:afterAutospacing="1" w:line="240" w:lineRule="auto"/>
    </w:pPr>
    <w:rPr>
      <w:rFonts w:eastAsia="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8247">
      <w:bodyDiv w:val="1"/>
      <w:marLeft w:val="0"/>
      <w:marRight w:val="0"/>
      <w:marTop w:val="0"/>
      <w:marBottom w:val="0"/>
      <w:divBdr>
        <w:top w:val="none" w:sz="0" w:space="0" w:color="auto"/>
        <w:left w:val="none" w:sz="0" w:space="0" w:color="auto"/>
        <w:bottom w:val="none" w:sz="0" w:space="0" w:color="auto"/>
        <w:right w:val="none" w:sz="0" w:space="0" w:color="auto"/>
      </w:divBdr>
    </w:div>
    <w:div w:id="86267079">
      <w:bodyDiv w:val="1"/>
      <w:marLeft w:val="0"/>
      <w:marRight w:val="0"/>
      <w:marTop w:val="0"/>
      <w:marBottom w:val="0"/>
      <w:divBdr>
        <w:top w:val="none" w:sz="0" w:space="0" w:color="auto"/>
        <w:left w:val="none" w:sz="0" w:space="0" w:color="auto"/>
        <w:bottom w:val="none" w:sz="0" w:space="0" w:color="auto"/>
        <w:right w:val="none" w:sz="0" w:space="0" w:color="auto"/>
      </w:divBdr>
    </w:div>
    <w:div w:id="92406407">
      <w:bodyDiv w:val="1"/>
      <w:marLeft w:val="0"/>
      <w:marRight w:val="0"/>
      <w:marTop w:val="0"/>
      <w:marBottom w:val="0"/>
      <w:divBdr>
        <w:top w:val="none" w:sz="0" w:space="0" w:color="auto"/>
        <w:left w:val="none" w:sz="0" w:space="0" w:color="auto"/>
        <w:bottom w:val="none" w:sz="0" w:space="0" w:color="auto"/>
        <w:right w:val="none" w:sz="0" w:space="0" w:color="auto"/>
      </w:divBdr>
    </w:div>
    <w:div w:id="110441895">
      <w:bodyDiv w:val="1"/>
      <w:marLeft w:val="0"/>
      <w:marRight w:val="0"/>
      <w:marTop w:val="0"/>
      <w:marBottom w:val="0"/>
      <w:divBdr>
        <w:top w:val="none" w:sz="0" w:space="0" w:color="auto"/>
        <w:left w:val="none" w:sz="0" w:space="0" w:color="auto"/>
        <w:bottom w:val="none" w:sz="0" w:space="0" w:color="auto"/>
        <w:right w:val="none" w:sz="0" w:space="0" w:color="auto"/>
      </w:divBdr>
    </w:div>
    <w:div w:id="199632214">
      <w:bodyDiv w:val="1"/>
      <w:marLeft w:val="0"/>
      <w:marRight w:val="0"/>
      <w:marTop w:val="0"/>
      <w:marBottom w:val="0"/>
      <w:divBdr>
        <w:top w:val="none" w:sz="0" w:space="0" w:color="auto"/>
        <w:left w:val="none" w:sz="0" w:space="0" w:color="auto"/>
        <w:bottom w:val="none" w:sz="0" w:space="0" w:color="auto"/>
        <w:right w:val="none" w:sz="0" w:space="0" w:color="auto"/>
      </w:divBdr>
    </w:div>
    <w:div w:id="237441845">
      <w:bodyDiv w:val="1"/>
      <w:marLeft w:val="0"/>
      <w:marRight w:val="0"/>
      <w:marTop w:val="0"/>
      <w:marBottom w:val="0"/>
      <w:divBdr>
        <w:top w:val="none" w:sz="0" w:space="0" w:color="auto"/>
        <w:left w:val="none" w:sz="0" w:space="0" w:color="auto"/>
        <w:bottom w:val="none" w:sz="0" w:space="0" w:color="auto"/>
        <w:right w:val="none" w:sz="0" w:space="0" w:color="auto"/>
      </w:divBdr>
    </w:div>
    <w:div w:id="247279037">
      <w:bodyDiv w:val="1"/>
      <w:marLeft w:val="0"/>
      <w:marRight w:val="0"/>
      <w:marTop w:val="0"/>
      <w:marBottom w:val="0"/>
      <w:divBdr>
        <w:top w:val="none" w:sz="0" w:space="0" w:color="auto"/>
        <w:left w:val="none" w:sz="0" w:space="0" w:color="auto"/>
        <w:bottom w:val="none" w:sz="0" w:space="0" w:color="auto"/>
        <w:right w:val="none" w:sz="0" w:space="0" w:color="auto"/>
      </w:divBdr>
    </w:div>
    <w:div w:id="292636615">
      <w:bodyDiv w:val="1"/>
      <w:marLeft w:val="0"/>
      <w:marRight w:val="0"/>
      <w:marTop w:val="0"/>
      <w:marBottom w:val="0"/>
      <w:divBdr>
        <w:top w:val="none" w:sz="0" w:space="0" w:color="auto"/>
        <w:left w:val="none" w:sz="0" w:space="0" w:color="auto"/>
        <w:bottom w:val="none" w:sz="0" w:space="0" w:color="auto"/>
        <w:right w:val="none" w:sz="0" w:space="0" w:color="auto"/>
      </w:divBdr>
    </w:div>
    <w:div w:id="574049787">
      <w:bodyDiv w:val="1"/>
      <w:marLeft w:val="0"/>
      <w:marRight w:val="0"/>
      <w:marTop w:val="0"/>
      <w:marBottom w:val="0"/>
      <w:divBdr>
        <w:top w:val="none" w:sz="0" w:space="0" w:color="auto"/>
        <w:left w:val="none" w:sz="0" w:space="0" w:color="auto"/>
        <w:bottom w:val="none" w:sz="0" w:space="0" w:color="auto"/>
        <w:right w:val="none" w:sz="0" w:space="0" w:color="auto"/>
      </w:divBdr>
    </w:div>
    <w:div w:id="579677562">
      <w:bodyDiv w:val="1"/>
      <w:marLeft w:val="0"/>
      <w:marRight w:val="0"/>
      <w:marTop w:val="0"/>
      <w:marBottom w:val="0"/>
      <w:divBdr>
        <w:top w:val="none" w:sz="0" w:space="0" w:color="auto"/>
        <w:left w:val="none" w:sz="0" w:space="0" w:color="auto"/>
        <w:bottom w:val="none" w:sz="0" w:space="0" w:color="auto"/>
        <w:right w:val="none" w:sz="0" w:space="0" w:color="auto"/>
      </w:divBdr>
    </w:div>
    <w:div w:id="581718939">
      <w:bodyDiv w:val="1"/>
      <w:marLeft w:val="0"/>
      <w:marRight w:val="0"/>
      <w:marTop w:val="0"/>
      <w:marBottom w:val="0"/>
      <w:divBdr>
        <w:top w:val="none" w:sz="0" w:space="0" w:color="auto"/>
        <w:left w:val="none" w:sz="0" w:space="0" w:color="auto"/>
        <w:bottom w:val="none" w:sz="0" w:space="0" w:color="auto"/>
        <w:right w:val="none" w:sz="0" w:space="0" w:color="auto"/>
      </w:divBdr>
    </w:div>
    <w:div w:id="623001030">
      <w:bodyDiv w:val="1"/>
      <w:marLeft w:val="0"/>
      <w:marRight w:val="0"/>
      <w:marTop w:val="0"/>
      <w:marBottom w:val="0"/>
      <w:divBdr>
        <w:top w:val="none" w:sz="0" w:space="0" w:color="auto"/>
        <w:left w:val="none" w:sz="0" w:space="0" w:color="auto"/>
        <w:bottom w:val="none" w:sz="0" w:space="0" w:color="auto"/>
        <w:right w:val="none" w:sz="0" w:space="0" w:color="auto"/>
      </w:divBdr>
    </w:div>
    <w:div w:id="648900932">
      <w:bodyDiv w:val="1"/>
      <w:marLeft w:val="0"/>
      <w:marRight w:val="0"/>
      <w:marTop w:val="0"/>
      <w:marBottom w:val="0"/>
      <w:divBdr>
        <w:top w:val="none" w:sz="0" w:space="0" w:color="auto"/>
        <w:left w:val="none" w:sz="0" w:space="0" w:color="auto"/>
        <w:bottom w:val="none" w:sz="0" w:space="0" w:color="auto"/>
        <w:right w:val="none" w:sz="0" w:space="0" w:color="auto"/>
      </w:divBdr>
    </w:div>
    <w:div w:id="674721213">
      <w:bodyDiv w:val="1"/>
      <w:marLeft w:val="0"/>
      <w:marRight w:val="0"/>
      <w:marTop w:val="0"/>
      <w:marBottom w:val="0"/>
      <w:divBdr>
        <w:top w:val="none" w:sz="0" w:space="0" w:color="auto"/>
        <w:left w:val="none" w:sz="0" w:space="0" w:color="auto"/>
        <w:bottom w:val="none" w:sz="0" w:space="0" w:color="auto"/>
        <w:right w:val="none" w:sz="0" w:space="0" w:color="auto"/>
      </w:divBdr>
    </w:div>
    <w:div w:id="707996022">
      <w:bodyDiv w:val="1"/>
      <w:marLeft w:val="0"/>
      <w:marRight w:val="0"/>
      <w:marTop w:val="0"/>
      <w:marBottom w:val="0"/>
      <w:divBdr>
        <w:top w:val="none" w:sz="0" w:space="0" w:color="auto"/>
        <w:left w:val="none" w:sz="0" w:space="0" w:color="auto"/>
        <w:bottom w:val="none" w:sz="0" w:space="0" w:color="auto"/>
        <w:right w:val="none" w:sz="0" w:space="0" w:color="auto"/>
      </w:divBdr>
    </w:div>
    <w:div w:id="761680877">
      <w:bodyDiv w:val="1"/>
      <w:marLeft w:val="0"/>
      <w:marRight w:val="0"/>
      <w:marTop w:val="0"/>
      <w:marBottom w:val="0"/>
      <w:divBdr>
        <w:top w:val="none" w:sz="0" w:space="0" w:color="auto"/>
        <w:left w:val="none" w:sz="0" w:space="0" w:color="auto"/>
        <w:bottom w:val="none" w:sz="0" w:space="0" w:color="auto"/>
        <w:right w:val="none" w:sz="0" w:space="0" w:color="auto"/>
      </w:divBdr>
    </w:div>
    <w:div w:id="767191344">
      <w:bodyDiv w:val="1"/>
      <w:marLeft w:val="0"/>
      <w:marRight w:val="0"/>
      <w:marTop w:val="0"/>
      <w:marBottom w:val="0"/>
      <w:divBdr>
        <w:top w:val="none" w:sz="0" w:space="0" w:color="auto"/>
        <w:left w:val="none" w:sz="0" w:space="0" w:color="auto"/>
        <w:bottom w:val="none" w:sz="0" w:space="0" w:color="auto"/>
        <w:right w:val="none" w:sz="0" w:space="0" w:color="auto"/>
      </w:divBdr>
    </w:div>
    <w:div w:id="790637644">
      <w:bodyDiv w:val="1"/>
      <w:marLeft w:val="0"/>
      <w:marRight w:val="0"/>
      <w:marTop w:val="0"/>
      <w:marBottom w:val="0"/>
      <w:divBdr>
        <w:top w:val="none" w:sz="0" w:space="0" w:color="auto"/>
        <w:left w:val="none" w:sz="0" w:space="0" w:color="auto"/>
        <w:bottom w:val="none" w:sz="0" w:space="0" w:color="auto"/>
        <w:right w:val="none" w:sz="0" w:space="0" w:color="auto"/>
      </w:divBdr>
    </w:div>
    <w:div w:id="821041264">
      <w:bodyDiv w:val="1"/>
      <w:marLeft w:val="0"/>
      <w:marRight w:val="0"/>
      <w:marTop w:val="0"/>
      <w:marBottom w:val="0"/>
      <w:divBdr>
        <w:top w:val="none" w:sz="0" w:space="0" w:color="auto"/>
        <w:left w:val="none" w:sz="0" w:space="0" w:color="auto"/>
        <w:bottom w:val="none" w:sz="0" w:space="0" w:color="auto"/>
        <w:right w:val="none" w:sz="0" w:space="0" w:color="auto"/>
      </w:divBdr>
    </w:div>
    <w:div w:id="852112500">
      <w:bodyDiv w:val="1"/>
      <w:marLeft w:val="0"/>
      <w:marRight w:val="0"/>
      <w:marTop w:val="0"/>
      <w:marBottom w:val="0"/>
      <w:divBdr>
        <w:top w:val="none" w:sz="0" w:space="0" w:color="auto"/>
        <w:left w:val="none" w:sz="0" w:space="0" w:color="auto"/>
        <w:bottom w:val="none" w:sz="0" w:space="0" w:color="auto"/>
        <w:right w:val="none" w:sz="0" w:space="0" w:color="auto"/>
      </w:divBdr>
    </w:div>
    <w:div w:id="886406263">
      <w:bodyDiv w:val="1"/>
      <w:marLeft w:val="0"/>
      <w:marRight w:val="0"/>
      <w:marTop w:val="0"/>
      <w:marBottom w:val="0"/>
      <w:divBdr>
        <w:top w:val="none" w:sz="0" w:space="0" w:color="auto"/>
        <w:left w:val="none" w:sz="0" w:space="0" w:color="auto"/>
        <w:bottom w:val="none" w:sz="0" w:space="0" w:color="auto"/>
        <w:right w:val="none" w:sz="0" w:space="0" w:color="auto"/>
      </w:divBdr>
    </w:div>
    <w:div w:id="979655123">
      <w:bodyDiv w:val="1"/>
      <w:marLeft w:val="0"/>
      <w:marRight w:val="0"/>
      <w:marTop w:val="0"/>
      <w:marBottom w:val="0"/>
      <w:divBdr>
        <w:top w:val="none" w:sz="0" w:space="0" w:color="auto"/>
        <w:left w:val="none" w:sz="0" w:space="0" w:color="auto"/>
        <w:bottom w:val="none" w:sz="0" w:space="0" w:color="auto"/>
        <w:right w:val="none" w:sz="0" w:space="0" w:color="auto"/>
      </w:divBdr>
    </w:div>
    <w:div w:id="987126223">
      <w:bodyDiv w:val="1"/>
      <w:marLeft w:val="0"/>
      <w:marRight w:val="0"/>
      <w:marTop w:val="0"/>
      <w:marBottom w:val="0"/>
      <w:divBdr>
        <w:top w:val="none" w:sz="0" w:space="0" w:color="auto"/>
        <w:left w:val="none" w:sz="0" w:space="0" w:color="auto"/>
        <w:bottom w:val="none" w:sz="0" w:space="0" w:color="auto"/>
        <w:right w:val="none" w:sz="0" w:space="0" w:color="auto"/>
      </w:divBdr>
    </w:div>
    <w:div w:id="1017737017">
      <w:bodyDiv w:val="1"/>
      <w:marLeft w:val="0"/>
      <w:marRight w:val="0"/>
      <w:marTop w:val="0"/>
      <w:marBottom w:val="0"/>
      <w:divBdr>
        <w:top w:val="none" w:sz="0" w:space="0" w:color="auto"/>
        <w:left w:val="none" w:sz="0" w:space="0" w:color="auto"/>
        <w:bottom w:val="none" w:sz="0" w:space="0" w:color="auto"/>
        <w:right w:val="none" w:sz="0" w:space="0" w:color="auto"/>
      </w:divBdr>
    </w:div>
    <w:div w:id="1021784514">
      <w:bodyDiv w:val="1"/>
      <w:marLeft w:val="0"/>
      <w:marRight w:val="0"/>
      <w:marTop w:val="0"/>
      <w:marBottom w:val="0"/>
      <w:divBdr>
        <w:top w:val="none" w:sz="0" w:space="0" w:color="auto"/>
        <w:left w:val="none" w:sz="0" w:space="0" w:color="auto"/>
        <w:bottom w:val="none" w:sz="0" w:space="0" w:color="auto"/>
        <w:right w:val="none" w:sz="0" w:space="0" w:color="auto"/>
      </w:divBdr>
    </w:div>
    <w:div w:id="1022900029">
      <w:bodyDiv w:val="1"/>
      <w:marLeft w:val="0"/>
      <w:marRight w:val="0"/>
      <w:marTop w:val="0"/>
      <w:marBottom w:val="0"/>
      <w:divBdr>
        <w:top w:val="none" w:sz="0" w:space="0" w:color="auto"/>
        <w:left w:val="none" w:sz="0" w:space="0" w:color="auto"/>
        <w:bottom w:val="none" w:sz="0" w:space="0" w:color="auto"/>
        <w:right w:val="none" w:sz="0" w:space="0" w:color="auto"/>
      </w:divBdr>
    </w:div>
    <w:div w:id="1096171129">
      <w:bodyDiv w:val="1"/>
      <w:marLeft w:val="0"/>
      <w:marRight w:val="0"/>
      <w:marTop w:val="0"/>
      <w:marBottom w:val="0"/>
      <w:divBdr>
        <w:top w:val="none" w:sz="0" w:space="0" w:color="auto"/>
        <w:left w:val="none" w:sz="0" w:space="0" w:color="auto"/>
        <w:bottom w:val="none" w:sz="0" w:space="0" w:color="auto"/>
        <w:right w:val="none" w:sz="0" w:space="0" w:color="auto"/>
      </w:divBdr>
    </w:div>
    <w:div w:id="1101414401">
      <w:bodyDiv w:val="1"/>
      <w:marLeft w:val="0"/>
      <w:marRight w:val="0"/>
      <w:marTop w:val="0"/>
      <w:marBottom w:val="0"/>
      <w:divBdr>
        <w:top w:val="none" w:sz="0" w:space="0" w:color="auto"/>
        <w:left w:val="none" w:sz="0" w:space="0" w:color="auto"/>
        <w:bottom w:val="none" w:sz="0" w:space="0" w:color="auto"/>
        <w:right w:val="none" w:sz="0" w:space="0" w:color="auto"/>
      </w:divBdr>
    </w:div>
    <w:div w:id="1111391349">
      <w:bodyDiv w:val="1"/>
      <w:marLeft w:val="0"/>
      <w:marRight w:val="0"/>
      <w:marTop w:val="0"/>
      <w:marBottom w:val="0"/>
      <w:divBdr>
        <w:top w:val="none" w:sz="0" w:space="0" w:color="auto"/>
        <w:left w:val="none" w:sz="0" w:space="0" w:color="auto"/>
        <w:bottom w:val="none" w:sz="0" w:space="0" w:color="auto"/>
        <w:right w:val="none" w:sz="0" w:space="0" w:color="auto"/>
      </w:divBdr>
    </w:div>
    <w:div w:id="1134905319">
      <w:bodyDiv w:val="1"/>
      <w:marLeft w:val="0"/>
      <w:marRight w:val="0"/>
      <w:marTop w:val="0"/>
      <w:marBottom w:val="0"/>
      <w:divBdr>
        <w:top w:val="none" w:sz="0" w:space="0" w:color="auto"/>
        <w:left w:val="none" w:sz="0" w:space="0" w:color="auto"/>
        <w:bottom w:val="none" w:sz="0" w:space="0" w:color="auto"/>
        <w:right w:val="none" w:sz="0" w:space="0" w:color="auto"/>
      </w:divBdr>
    </w:div>
    <w:div w:id="1158889000">
      <w:bodyDiv w:val="1"/>
      <w:marLeft w:val="0"/>
      <w:marRight w:val="0"/>
      <w:marTop w:val="0"/>
      <w:marBottom w:val="0"/>
      <w:divBdr>
        <w:top w:val="none" w:sz="0" w:space="0" w:color="auto"/>
        <w:left w:val="none" w:sz="0" w:space="0" w:color="auto"/>
        <w:bottom w:val="none" w:sz="0" w:space="0" w:color="auto"/>
        <w:right w:val="none" w:sz="0" w:space="0" w:color="auto"/>
      </w:divBdr>
    </w:div>
    <w:div w:id="1168980903">
      <w:bodyDiv w:val="1"/>
      <w:marLeft w:val="0"/>
      <w:marRight w:val="0"/>
      <w:marTop w:val="0"/>
      <w:marBottom w:val="0"/>
      <w:divBdr>
        <w:top w:val="none" w:sz="0" w:space="0" w:color="auto"/>
        <w:left w:val="none" w:sz="0" w:space="0" w:color="auto"/>
        <w:bottom w:val="none" w:sz="0" w:space="0" w:color="auto"/>
        <w:right w:val="none" w:sz="0" w:space="0" w:color="auto"/>
      </w:divBdr>
    </w:div>
    <w:div w:id="1181164732">
      <w:bodyDiv w:val="1"/>
      <w:marLeft w:val="0"/>
      <w:marRight w:val="0"/>
      <w:marTop w:val="0"/>
      <w:marBottom w:val="0"/>
      <w:divBdr>
        <w:top w:val="none" w:sz="0" w:space="0" w:color="auto"/>
        <w:left w:val="none" w:sz="0" w:space="0" w:color="auto"/>
        <w:bottom w:val="none" w:sz="0" w:space="0" w:color="auto"/>
        <w:right w:val="none" w:sz="0" w:space="0" w:color="auto"/>
      </w:divBdr>
    </w:div>
    <w:div w:id="1215234758">
      <w:bodyDiv w:val="1"/>
      <w:marLeft w:val="0"/>
      <w:marRight w:val="0"/>
      <w:marTop w:val="0"/>
      <w:marBottom w:val="0"/>
      <w:divBdr>
        <w:top w:val="none" w:sz="0" w:space="0" w:color="auto"/>
        <w:left w:val="none" w:sz="0" w:space="0" w:color="auto"/>
        <w:bottom w:val="none" w:sz="0" w:space="0" w:color="auto"/>
        <w:right w:val="none" w:sz="0" w:space="0" w:color="auto"/>
      </w:divBdr>
    </w:div>
    <w:div w:id="1288705445">
      <w:bodyDiv w:val="1"/>
      <w:marLeft w:val="0"/>
      <w:marRight w:val="0"/>
      <w:marTop w:val="0"/>
      <w:marBottom w:val="0"/>
      <w:divBdr>
        <w:top w:val="none" w:sz="0" w:space="0" w:color="auto"/>
        <w:left w:val="none" w:sz="0" w:space="0" w:color="auto"/>
        <w:bottom w:val="none" w:sz="0" w:space="0" w:color="auto"/>
        <w:right w:val="none" w:sz="0" w:space="0" w:color="auto"/>
      </w:divBdr>
    </w:div>
    <w:div w:id="1358502070">
      <w:bodyDiv w:val="1"/>
      <w:marLeft w:val="0"/>
      <w:marRight w:val="0"/>
      <w:marTop w:val="0"/>
      <w:marBottom w:val="0"/>
      <w:divBdr>
        <w:top w:val="none" w:sz="0" w:space="0" w:color="auto"/>
        <w:left w:val="none" w:sz="0" w:space="0" w:color="auto"/>
        <w:bottom w:val="none" w:sz="0" w:space="0" w:color="auto"/>
        <w:right w:val="none" w:sz="0" w:space="0" w:color="auto"/>
      </w:divBdr>
    </w:div>
    <w:div w:id="1366564206">
      <w:bodyDiv w:val="1"/>
      <w:marLeft w:val="0"/>
      <w:marRight w:val="0"/>
      <w:marTop w:val="0"/>
      <w:marBottom w:val="0"/>
      <w:divBdr>
        <w:top w:val="none" w:sz="0" w:space="0" w:color="auto"/>
        <w:left w:val="none" w:sz="0" w:space="0" w:color="auto"/>
        <w:bottom w:val="none" w:sz="0" w:space="0" w:color="auto"/>
        <w:right w:val="none" w:sz="0" w:space="0" w:color="auto"/>
      </w:divBdr>
    </w:div>
    <w:div w:id="1372538446">
      <w:bodyDiv w:val="1"/>
      <w:marLeft w:val="0"/>
      <w:marRight w:val="0"/>
      <w:marTop w:val="0"/>
      <w:marBottom w:val="0"/>
      <w:divBdr>
        <w:top w:val="none" w:sz="0" w:space="0" w:color="auto"/>
        <w:left w:val="none" w:sz="0" w:space="0" w:color="auto"/>
        <w:bottom w:val="none" w:sz="0" w:space="0" w:color="auto"/>
        <w:right w:val="none" w:sz="0" w:space="0" w:color="auto"/>
      </w:divBdr>
    </w:div>
    <w:div w:id="1467547783">
      <w:bodyDiv w:val="1"/>
      <w:marLeft w:val="0"/>
      <w:marRight w:val="0"/>
      <w:marTop w:val="0"/>
      <w:marBottom w:val="0"/>
      <w:divBdr>
        <w:top w:val="none" w:sz="0" w:space="0" w:color="auto"/>
        <w:left w:val="none" w:sz="0" w:space="0" w:color="auto"/>
        <w:bottom w:val="none" w:sz="0" w:space="0" w:color="auto"/>
        <w:right w:val="none" w:sz="0" w:space="0" w:color="auto"/>
      </w:divBdr>
    </w:div>
    <w:div w:id="1489439393">
      <w:bodyDiv w:val="1"/>
      <w:marLeft w:val="0"/>
      <w:marRight w:val="0"/>
      <w:marTop w:val="0"/>
      <w:marBottom w:val="0"/>
      <w:divBdr>
        <w:top w:val="none" w:sz="0" w:space="0" w:color="auto"/>
        <w:left w:val="none" w:sz="0" w:space="0" w:color="auto"/>
        <w:bottom w:val="none" w:sz="0" w:space="0" w:color="auto"/>
        <w:right w:val="none" w:sz="0" w:space="0" w:color="auto"/>
      </w:divBdr>
    </w:div>
    <w:div w:id="1492863731">
      <w:bodyDiv w:val="1"/>
      <w:marLeft w:val="0"/>
      <w:marRight w:val="0"/>
      <w:marTop w:val="0"/>
      <w:marBottom w:val="0"/>
      <w:divBdr>
        <w:top w:val="none" w:sz="0" w:space="0" w:color="auto"/>
        <w:left w:val="none" w:sz="0" w:space="0" w:color="auto"/>
        <w:bottom w:val="none" w:sz="0" w:space="0" w:color="auto"/>
        <w:right w:val="none" w:sz="0" w:space="0" w:color="auto"/>
      </w:divBdr>
    </w:div>
    <w:div w:id="1595628457">
      <w:bodyDiv w:val="1"/>
      <w:marLeft w:val="0"/>
      <w:marRight w:val="0"/>
      <w:marTop w:val="0"/>
      <w:marBottom w:val="0"/>
      <w:divBdr>
        <w:top w:val="none" w:sz="0" w:space="0" w:color="auto"/>
        <w:left w:val="none" w:sz="0" w:space="0" w:color="auto"/>
        <w:bottom w:val="none" w:sz="0" w:space="0" w:color="auto"/>
        <w:right w:val="none" w:sz="0" w:space="0" w:color="auto"/>
      </w:divBdr>
    </w:div>
    <w:div w:id="1615559070">
      <w:bodyDiv w:val="1"/>
      <w:marLeft w:val="0"/>
      <w:marRight w:val="0"/>
      <w:marTop w:val="0"/>
      <w:marBottom w:val="0"/>
      <w:divBdr>
        <w:top w:val="none" w:sz="0" w:space="0" w:color="auto"/>
        <w:left w:val="none" w:sz="0" w:space="0" w:color="auto"/>
        <w:bottom w:val="none" w:sz="0" w:space="0" w:color="auto"/>
        <w:right w:val="none" w:sz="0" w:space="0" w:color="auto"/>
      </w:divBdr>
    </w:div>
    <w:div w:id="1626692494">
      <w:bodyDiv w:val="1"/>
      <w:marLeft w:val="0"/>
      <w:marRight w:val="0"/>
      <w:marTop w:val="0"/>
      <w:marBottom w:val="0"/>
      <w:divBdr>
        <w:top w:val="none" w:sz="0" w:space="0" w:color="auto"/>
        <w:left w:val="none" w:sz="0" w:space="0" w:color="auto"/>
        <w:bottom w:val="none" w:sz="0" w:space="0" w:color="auto"/>
        <w:right w:val="none" w:sz="0" w:space="0" w:color="auto"/>
      </w:divBdr>
    </w:div>
    <w:div w:id="1672752929">
      <w:bodyDiv w:val="1"/>
      <w:marLeft w:val="0"/>
      <w:marRight w:val="0"/>
      <w:marTop w:val="0"/>
      <w:marBottom w:val="0"/>
      <w:divBdr>
        <w:top w:val="none" w:sz="0" w:space="0" w:color="auto"/>
        <w:left w:val="none" w:sz="0" w:space="0" w:color="auto"/>
        <w:bottom w:val="none" w:sz="0" w:space="0" w:color="auto"/>
        <w:right w:val="none" w:sz="0" w:space="0" w:color="auto"/>
      </w:divBdr>
    </w:div>
    <w:div w:id="1689915143">
      <w:bodyDiv w:val="1"/>
      <w:marLeft w:val="0"/>
      <w:marRight w:val="0"/>
      <w:marTop w:val="0"/>
      <w:marBottom w:val="0"/>
      <w:divBdr>
        <w:top w:val="none" w:sz="0" w:space="0" w:color="auto"/>
        <w:left w:val="none" w:sz="0" w:space="0" w:color="auto"/>
        <w:bottom w:val="none" w:sz="0" w:space="0" w:color="auto"/>
        <w:right w:val="none" w:sz="0" w:space="0" w:color="auto"/>
      </w:divBdr>
    </w:div>
    <w:div w:id="1720590522">
      <w:bodyDiv w:val="1"/>
      <w:marLeft w:val="0"/>
      <w:marRight w:val="0"/>
      <w:marTop w:val="0"/>
      <w:marBottom w:val="0"/>
      <w:divBdr>
        <w:top w:val="none" w:sz="0" w:space="0" w:color="auto"/>
        <w:left w:val="none" w:sz="0" w:space="0" w:color="auto"/>
        <w:bottom w:val="none" w:sz="0" w:space="0" w:color="auto"/>
        <w:right w:val="none" w:sz="0" w:space="0" w:color="auto"/>
      </w:divBdr>
    </w:div>
    <w:div w:id="1721519729">
      <w:bodyDiv w:val="1"/>
      <w:marLeft w:val="0"/>
      <w:marRight w:val="0"/>
      <w:marTop w:val="0"/>
      <w:marBottom w:val="0"/>
      <w:divBdr>
        <w:top w:val="none" w:sz="0" w:space="0" w:color="auto"/>
        <w:left w:val="none" w:sz="0" w:space="0" w:color="auto"/>
        <w:bottom w:val="none" w:sz="0" w:space="0" w:color="auto"/>
        <w:right w:val="none" w:sz="0" w:space="0" w:color="auto"/>
      </w:divBdr>
    </w:div>
    <w:div w:id="1752967617">
      <w:bodyDiv w:val="1"/>
      <w:marLeft w:val="0"/>
      <w:marRight w:val="0"/>
      <w:marTop w:val="0"/>
      <w:marBottom w:val="0"/>
      <w:divBdr>
        <w:top w:val="none" w:sz="0" w:space="0" w:color="auto"/>
        <w:left w:val="none" w:sz="0" w:space="0" w:color="auto"/>
        <w:bottom w:val="none" w:sz="0" w:space="0" w:color="auto"/>
        <w:right w:val="none" w:sz="0" w:space="0" w:color="auto"/>
      </w:divBdr>
    </w:div>
    <w:div w:id="1771269015">
      <w:bodyDiv w:val="1"/>
      <w:marLeft w:val="0"/>
      <w:marRight w:val="0"/>
      <w:marTop w:val="0"/>
      <w:marBottom w:val="0"/>
      <w:divBdr>
        <w:top w:val="none" w:sz="0" w:space="0" w:color="auto"/>
        <w:left w:val="none" w:sz="0" w:space="0" w:color="auto"/>
        <w:bottom w:val="none" w:sz="0" w:space="0" w:color="auto"/>
        <w:right w:val="none" w:sz="0" w:space="0" w:color="auto"/>
      </w:divBdr>
    </w:div>
    <w:div w:id="1821271251">
      <w:bodyDiv w:val="1"/>
      <w:marLeft w:val="0"/>
      <w:marRight w:val="0"/>
      <w:marTop w:val="0"/>
      <w:marBottom w:val="0"/>
      <w:divBdr>
        <w:top w:val="none" w:sz="0" w:space="0" w:color="auto"/>
        <w:left w:val="none" w:sz="0" w:space="0" w:color="auto"/>
        <w:bottom w:val="none" w:sz="0" w:space="0" w:color="auto"/>
        <w:right w:val="none" w:sz="0" w:space="0" w:color="auto"/>
      </w:divBdr>
    </w:div>
    <w:div w:id="1837961970">
      <w:bodyDiv w:val="1"/>
      <w:marLeft w:val="0"/>
      <w:marRight w:val="0"/>
      <w:marTop w:val="0"/>
      <w:marBottom w:val="0"/>
      <w:divBdr>
        <w:top w:val="none" w:sz="0" w:space="0" w:color="auto"/>
        <w:left w:val="none" w:sz="0" w:space="0" w:color="auto"/>
        <w:bottom w:val="none" w:sz="0" w:space="0" w:color="auto"/>
        <w:right w:val="none" w:sz="0" w:space="0" w:color="auto"/>
      </w:divBdr>
    </w:div>
    <w:div w:id="1850216959">
      <w:bodyDiv w:val="1"/>
      <w:marLeft w:val="0"/>
      <w:marRight w:val="0"/>
      <w:marTop w:val="0"/>
      <w:marBottom w:val="0"/>
      <w:divBdr>
        <w:top w:val="none" w:sz="0" w:space="0" w:color="auto"/>
        <w:left w:val="none" w:sz="0" w:space="0" w:color="auto"/>
        <w:bottom w:val="none" w:sz="0" w:space="0" w:color="auto"/>
        <w:right w:val="none" w:sz="0" w:space="0" w:color="auto"/>
      </w:divBdr>
    </w:div>
    <w:div w:id="1910144055">
      <w:bodyDiv w:val="1"/>
      <w:marLeft w:val="0"/>
      <w:marRight w:val="0"/>
      <w:marTop w:val="0"/>
      <w:marBottom w:val="0"/>
      <w:divBdr>
        <w:top w:val="none" w:sz="0" w:space="0" w:color="auto"/>
        <w:left w:val="none" w:sz="0" w:space="0" w:color="auto"/>
        <w:bottom w:val="none" w:sz="0" w:space="0" w:color="auto"/>
        <w:right w:val="none" w:sz="0" w:space="0" w:color="auto"/>
      </w:divBdr>
    </w:div>
    <w:div w:id="1938175879">
      <w:bodyDiv w:val="1"/>
      <w:marLeft w:val="0"/>
      <w:marRight w:val="0"/>
      <w:marTop w:val="0"/>
      <w:marBottom w:val="0"/>
      <w:divBdr>
        <w:top w:val="none" w:sz="0" w:space="0" w:color="auto"/>
        <w:left w:val="none" w:sz="0" w:space="0" w:color="auto"/>
        <w:bottom w:val="none" w:sz="0" w:space="0" w:color="auto"/>
        <w:right w:val="none" w:sz="0" w:space="0" w:color="auto"/>
      </w:divBdr>
    </w:div>
    <w:div w:id="1946813515">
      <w:bodyDiv w:val="1"/>
      <w:marLeft w:val="0"/>
      <w:marRight w:val="0"/>
      <w:marTop w:val="0"/>
      <w:marBottom w:val="0"/>
      <w:divBdr>
        <w:top w:val="none" w:sz="0" w:space="0" w:color="auto"/>
        <w:left w:val="none" w:sz="0" w:space="0" w:color="auto"/>
        <w:bottom w:val="none" w:sz="0" w:space="0" w:color="auto"/>
        <w:right w:val="none" w:sz="0" w:space="0" w:color="auto"/>
      </w:divBdr>
    </w:div>
    <w:div w:id="2041853622">
      <w:bodyDiv w:val="1"/>
      <w:marLeft w:val="0"/>
      <w:marRight w:val="0"/>
      <w:marTop w:val="0"/>
      <w:marBottom w:val="0"/>
      <w:divBdr>
        <w:top w:val="none" w:sz="0" w:space="0" w:color="auto"/>
        <w:left w:val="none" w:sz="0" w:space="0" w:color="auto"/>
        <w:bottom w:val="none" w:sz="0" w:space="0" w:color="auto"/>
        <w:right w:val="none" w:sz="0" w:space="0" w:color="auto"/>
      </w:divBdr>
    </w:div>
    <w:div w:id="2045061849">
      <w:bodyDiv w:val="1"/>
      <w:marLeft w:val="0"/>
      <w:marRight w:val="0"/>
      <w:marTop w:val="0"/>
      <w:marBottom w:val="0"/>
      <w:divBdr>
        <w:top w:val="none" w:sz="0" w:space="0" w:color="auto"/>
        <w:left w:val="none" w:sz="0" w:space="0" w:color="auto"/>
        <w:bottom w:val="none" w:sz="0" w:space="0" w:color="auto"/>
        <w:right w:val="none" w:sz="0" w:space="0" w:color="auto"/>
      </w:divBdr>
    </w:div>
    <w:div w:id="2057925866">
      <w:bodyDiv w:val="1"/>
      <w:marLeft w:val="0"/>
      <w:marRight w:val="0"/>
      <w:marTop w:val="0"/>
      <w:marBottom w:val="0"/>
      <w:divBdr>
        <w:top w:val="none" w:sz="0" w:space="0" w:color="auto"/>
        <w:left w:val="none" w:sz="0" w:space="0" w:color="auto"/>
        <w:bottom w:val="none" w:sz="0" w:space="0" w:color="auto"/>
        <w:right w:val="none" w:sz="0" w:space="0" w:color="auto"/>
      </w:divBdr>
    </w:div>
    <w:div w:id="2074162445">
      <w:bodyDiv w:val="1"/>
      <w:marLeft w:val="0"/>
      <w:marRight w:val="0"/>
      <w:marTop w:val="0"/>
      <w:marBottom w:val="0"/>
      <w:divBdr>
        <w:top w:val="none" w:sz="0" w:space="0" w:color="auto"/>
        <w:left w:val="none" w:sz="0" w:space="0" w:color="auto"/>
        <w:bottom w:val="none" w:sz="0" w:space="0" w:color="auto"/>
        <w:right w:val="none" w:sz="0" w:space="0" w:color="auto"/>
      </w:divBdr>
    </w:div>
    <w:div w:id="2084137150">
      <w:bodyDiv w:val="1"/>
      <w:marLeft w:val="0"/>
      <w:marRight w:val="0"/>
      <w:marTop w:val="0"/>
      <w:marBottom w:val="0"/>
      <w:divBdr>
        <w:top w:val="none" w:sz="0" w:space="0" w:color="auto"/>
        <w:left w:val="none" w:sz="0" w:space="0" w:color="auto"/>
        <w:bottom w:val="none" w:sz="0" w:space="0" w:color="auto"/>
        <w:right w:val="none" w:sz="0" w:space="0" w:color="auto"/>
      </w:divBdr>
    </w:div>
    <w:div w:id="2100789086">
      <w:bodyDiv w:val="1"/>
      <w:marLeft w:val="0"/>
      <w:marRight w:val="0"/>
      <w:marTop w:val="0"/>
      <w:marBottom w:val="0"/>
      <w:divBdr>
        <w:top w:val="none" w:sz="0" w:space="0" w:color="auto"/>
        <w:left w:val="none" w:sz="0" w:space="0" w:color="auto"/>
        <w:bottom w:val="none" w:sz="0" w:space="0" w:color="auto"/>
        <w:right w:val="none" w:sz="0" w:space="0" w:color="auto"/>
      </w:divBdr>
    </w:div>
    <w:div w:id="2122869019">
      <w:bodyDiv w:val="1"/>
      <w:marLeft w:val="0"/>
      <w:marRight w:val="0"/>
      <w:marTop w:val="0"/>
      <w:marBottom w:val="0"/>
      <w:divBdr>
        <w:top w:val="none" w:sz="0" w:space="0" w:color="auto"/>
        <w:left w:val="none" w:sz="0" w:space="0" w:color="auto"/>
        <w:bottom w:val="none" w:sz="0" w:space="0" w:color="auto"/>
        <w:right w:val="none" w:sz="0" w:space="0" w:color="auto"/>
      </w:divBdr>
    </w:div>
    <w:div w:id="212784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www.humblelibertarian.com/2010/04/how-many-people-were-in-attendance-at.htm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fivethirtyeight.com/features/tea-party-nonpartisan-attendan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urgeusa.org/actions/teapartycrowds.htm" TargetMode="External"/><Relationship Id="rId2" Type="http://schemas.openxmlformats.org/officeDocument/2006/relationships/hyperlink" Target="http://fivethirtyeight.com/features/tea-party-nonpartisan-attendance/" TargetMode="External"/><Relationship Id="rId1" Type="http://schemas.openxmlformats.org/officeDocument/2006/relationships/hyperlink" Target="http://www.surgeusa.org/actions/teapartycrowd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156DD-C9CF-4282-920D-DC4E6B34F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62</Pages>
  <Words>18347</Words>
  <Characters>104583</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Hiromatsu, Yamato</dc:creator>
  <cp:lastModifiedBy>Hiromatsu, Yamato</cp:lastModifiedBy>
  <cp:revision>56</cp:revision>
  <dcterms:created xsi:type="dcterms:W3CDTF">2015-04-10T06:23:00Z</dcterms:created>
  <dcterms:modified xsi:type="dcterms:W3CDTF">2015-04-13T04:37:00Z</dcterms:modified>
</cp:coreProperties>
</file>